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FE1" w:rsidRDefault="00B07FE1" w:rsidP="00B07FE1">
      <w:pPr>
        <w:jc w:val="both"/>
        <w:rPr>
          <w:b/>
        </w:rPr>
      </w:pPr>
      <w:r>
        <w:rPr>
          <w:noProof/>
          <w:lang w:val="en-GB" w:eastAsia="en-GB"/>
        </w:rPr>
        <w:drawing>
          <wp:anchor distT="0" distB="0" distL="114300" distR="114300" simplePos="0" relativeHeight="251659264" behindDoc="1" locked="0" layoutInCell="1" allowOverlap="1" wp14:anchorId="77601CDC" wp14:editId="3D402480">
            <wp:simplePos x="0" y="0"/>
            <wp:positionH relativeFrom="column">
              <wp:posOffset>-554990</wp:posOffset>
            </wp:positionH>
            <wp:positionV relativeFrom="paragraph">
              <wp:posOffset>-894715</wp:posOffset>
            </wp:positionV>
            <wp:extent cx="1113155" cy="1548130"/>
            <wp:effectExtent l="0" t="0" r="0" b="0"/>
            <wp:wrapTight wrapText="bothSides">
              <wp:wrapPolygon edited="0">
                <wp:start x="0" y="0"/>
                <wp:lineTo x="0" y="21263"/>
                <wp:lineTo x="21070" y="21263"/>
                <wp:lineTo x="21070" y="0"/>
                <wp:lineTo x="0" y="0"/>
              </wp:wrapPolygon>
            </wp:wrapTight>
            <wp:docPr id="2" name="Picture 2" descr="F:\Templates\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Templates\header.jpg"/>
                    <pic:cNvPicPr>
                      <a:picLocks noChangeAspect="1" noChangeArrowheads="1"/>
                    </pic:cNvPicPr>
                  </pic:nvPicPr>
                  <pic:blipFill rotWithShape="1">
                    <a:blip r:embed="rId9">
                      <a:extLst>
                        <a:ext uri="{28A0092B-C50C-407E-A947-70E740481C1C}">
                          <a14:useLocalDpi xmlns:a14="http://schemas.microsoft.com/office/drawing/2010/main" val="0"/>
                        </a:ext>
                      </a:extLst>
                    </a:blip>
                    <a:srcRect l="4053" t="-147" r="81394" b="147"/>
                    <a:stretch/>
                  </pic:blipFill>
                  <pic:spPr bwMode="auto">
                    <a:xfrm>
                      <a:off x="0" y="0"/>
                      <a:ext cx="1113155" cy="1548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07FE1" w:rsidRDefault="00B07FE1" w:rsidP="00B07FE1">
      <w:pPr>
        <w:jc w:val="both"/>
        <w:rPr>
          <w:b/>
        </w:rPr>
      </w:pPr>
    </w:p>
    <w:p w:rsidR="00B07FE1" w:rsidRDefault="00B07FE1" w:rsidP="00F030E8">
      <w:pPr>
        <w:jc w:val="both"/>
        <w:rPr>
          <w:b/>
        </w:rPr>
      </w:pPr>
    </w:p>
    <w:p w:rsidR="007A42F7" w:rsidRDefault="00B07FE1" w:rsidP="00793E06">
      <w:pPr>
        <w:jc w:val="center"/>
        <w:rPr>
          <w:b/>
          <w:sz w:val="30"/>
          <w:szCs w:val="30"/>
        </w:rPr>
      </w:pPr>
      <w:r w:rsidRPr="00F030E8">
        <w:rPr>
          <w:b/>
          <w:sz w:val="30"/>
          <w:szCs w:val="30"/>
        </w:rPr>
        <w:t xml:space="preserve">UNWTO </w:t>
      </w:r>
      <w:r w:rsidR="003202E0" w:rsidRPr="00F030E8">
        <w:rPr>
          <w:b/>
          <w:sz w:val="30"/>
          <w:szCs w:val="30"/>
        </w:rPr>
        <w:t>proposal for SDG Indicators for “</w:t>
      </w:r>
      <w:r w:rsidR="007A42F7" w:rsidRPr="00F030E8">
        <w:rPr>
          <w:b/>
          <w:sz w:val="30"/>
          <w:szCs w:val="30"/>
        </w:rPr>
        <w:t>sustainable tourism</w:t>
      </w:r>
      <w:r w:rsidR="003202E0" w:rsidRPr="00F030E8">
        <w:rPr>
          <w:b/>
          <w:sz w:val="30"/>
          <w:szCs w:val="30"/>
        </w:rPr>
        <w:t>”</w:t>
      </w:r>
    </w:p>
    <w:p w:rsidR="00B07FE1" w:rsidRPr="00354735" w:rsidRDefault="00B07FE1" w:rsidP="00B07FE1">
      <w:pPr>
        <w:pStyle w:val="ListParagraph"/>
        <w:numPr>
          <w:ilvl w:val="0"/>
          <w:numId w:val="3"/>
        </w:numPr>
        <w:jc w:val="both"/>
        <w:rPr>
          <w:b/>
          <w:sz w:val="24"/>
          <w:szCs w:val="24"/>
        </w:rPr>
      </w:pPr>
      <w:r w:rsidRPr="00354735">
        <w:rPr>
          <w:b/>
          <w:sz w:val="24"/>
          <w:szCs w:val="24"/>
        </w:rPr>
        <w:t>Measuring Sustainable Tourism</w:t>
      </w:r>
    </w:p>
    <w:p w:rsidR="007A42F7" w:rsidRDefault="00B07FE1" w:rsidP="000D7074">
      <w:pPr>
        <w:jc w:val="both"/>
      </w:pPr>
      <w:r>
        <w:t>Tourism is one of the major sectors in international trade and one of the main wealth creators for many developing countries.</w:t>
      </w:r>
      <w:r w:rsidR="00F030E8">
        <w:t xml:space="preserve"> </w:t>
      </w:r>
      <w:r w:rsidR="00531911" w:rsidRPr="00531911">
        <w:t>Statistical information on tourism’s multiple facets is pivotal in monitoring progress</w:t>
      </w:r>
      <w:r w:rsidR="00531911">
        <w:t xml:space="preserve"> towards sustainable tourism </w:t>
      </w:r>
      <w:r w:rsidR="00531911" w:rsidRPr="00531911">
        <w:t xml:space="preserve">and highlighting strategic issues for policy decisions. </w:t>
      </w:r>
      <w:r w:rsidRPr="00BB7FF8">
        <w:t>The United Nations recognizes the World Tourism Organization</w:t>
      </w:r>
      <w:r>
        <w:t xml:space="preserve"> (UNWTO)</w:t>
      </w:r>
      <w:r w:rsidRPr="00BB7FF8">
        <w:t xml:space="preserve"> as the appropriate organization to collect, to analyse, to publish, standardize and improve the statistics of tourism and to promote the integration of these statistics within the sphere of the United Nations’ system.</w:t>
      </w:r>
      <w:r>
        <w:t xml:space="preserve"> </w:t>
      </w:r>
    </w:p>
    <w:p w:rsidR="00531911" w:rsidRDefault="00B07FE1" w:rsidP="000D7074">
      <w:pPr>
        <w:jc w:val="both"/>
      </w:pPr>
      <w:r w:rsidRPr="007202E2">
        <w:t>UNWTO systematically gathers tourism statistics</w:t>
      </w:r>
      <w:r>
        <w:t xml:space="preserve"> and data</w:t>
      </w:r>
      <w:r w:rsidRPr="00531911">
        <w:t xml:space="preserve"> on </w:t>
      </w:r>
      <w:r w:rsidR="00F030E8">
        <w:t xml:space="preserve">all </w:t>
      </w:r>
      <w:r>
        <w:t xml:space="preserve">forms of </w:t>
      </w:r>
      <w:r w:rsidRPr="00531911">
        <w:t>tourism</w:t>
      </w:r>
      <w:r>
        <w:t xml:space="preserve"> (</w:t>
      </w:r>
      <w:r w:rsidRPr="00531911">
        <w:t>inbound, outbound and domestic</w:t>
      </w:r>
      <w:r>
        <w:t>)</w:t>
      </w:r>
      <w:r w:rsidRPr="00531911">
        <w:t xml:space="preserve"> as well as on tourism industries</w:t>
      </w:r>
      <w:r>
        <w:t xml:space="preserve"> and employment</w:t>
      </w:r>
      <w:r w:rsidRPr="00531911">
        <w:t xml:space="preserve"> </w:t>
      </w:r>
      <w:r>
        <w:t xml:space="preserve">in </w:t>
      </w:r>
      <w:r w:rsidRPr="00531911">
        <w:t>tourism</w:t>
      </w:r>
      <w:r>
        <w:t xml:space="preserve"> </w:t>
      </w:r>
      <w:r w:rsidRPr="007202E2">
        <w:t>from countries an</w:t>
      </w:r>
      <w:r>
        <w:t>d territories around the world</w:t>
      </w:r>
      <w:r w:rsidR="002E4C14">
        <w:rPr>
          <w:rStyle w:val="FootnoteReference"/>
        </w:rPr>
        <w:footnoteReference w:id="1"/>
      </w:r>
      <w:r>
        <w:t xml:space="preserve">. </w:t>
      </w:r>
      <w:r w:rsidR="00531911">
        <w:t xml:space="preserve">UNWTO data collection (the </w:t>
      </w:r>
      <w:r w:rsidR="00531911" w:rsidRPr="00531911">
        <w:rPr>
          <w:i/>
        </w:rPr>
        <w:t>Compendium</w:t>
      </w:r>
      <w:r w:rsidR="00531911" w:rsidRPr="00531911">
        <w:t xml:space="preserve"> </w:t>
      </w:r>
      <w:r w:rsidR="00531911">
        <w:t>and</w:t>
      </w:r>
      <w:r w:rsidR="003A078D">
        <w:t xml:space="preserve"> the</w:t>
      </w:r>
      <w:r w:rsidR="00531911">
        <w:t xml:space="preserve"> </w:t>
      </w:r>
      <w:r w:rsidR="00531911" w:rsidRPr="00531911">
        <w:rPr>
          <w:i/>
        </w:rPr>
        <w:t>Yearbook</w:t>
      </w:r>
      <w:r w:rsidR="00531911">
        <w:t xml:space="preserve"> </w:t>
      </w:r>
      <w:r w:rsidR="00531911" w:rsidRPr="00531911">
        <w:rPr>
          <w:i/>
        </w:rPr>
        <w:t>of Tourism Statistics</w:t>
      </w:r>
      <w:r w:rsidR="003202E0" w:rsidRPr="003202E0">
        <w:t xml:space="preserve"> </w:t>
      </w:r>
      <w:r w:rsidR="003A078D">
        <w:t xml:space="preserve">with annual series </w:t>
      </w:r>
      <w:r w:rsidR="003202E0">
        <w:t xml:space="preserve">and the </w:t>
      </w:r>
      <w:r w:rsidR="003202E0" w:rsidRPr="003202E0">
        <w:rPr>
          <w:i/>
        </w:rPr>
        <w:t>Tourism Barometer</w:t>
      </w:r>
      <w:r w:rsidR="003202E0">
        <w:t xml:space="preserve"> for short term trends</w:t>
      </w:r>
      <w:r w:rsidR="00531911">
        <w:t>)</w:t>
      </w:r>
      <w:r w:rsidR="00531911" w:rsidRPr="00531911">
        <w:t xml:space="preserve"> is a reference guide for the measurement and analysis of the tourism sector.</w:t>
      </w:r>
      <w:r w:rsidR="00531911">
        <w:t xml:space="preserve"> </w:t>
      </w:r>
      <w:r w:rsidR="003202E0" w:rsidRPr="003202E0">
        <w:t xml:space="preserve">UNWTO compiles figures from national and international institutions such as national tourism administrations, national statistical offices, central banks, the International Monetary Fund and </w:t>
      </w:r>
      <w:proofErr w:type="gramStart"/>
      <w:r w:rsidR="003202E0" w:rsidRPr="003202E0">
        <w:t>the</w:t>
      </w:r>
      <w:proofErr w:type="gramEnd"/>
      <w:r w:rsidR="003202E0" w:rsidRPr="003202E0">
        <w:t xml:space="preserve"> World Bank</w:t>
      </w:r>
      <w:r w:rsidR="003A078D">
        <w:t xml:space="preserve">. These figures </w:t>
      </w:r>
      <w:r w:rsidR="003202E0" w:rsidRPr="003202E0">
        <w:t xml:space="preserve">undergo various checks </w:t>
      </w:r>
      <w:r w:rsidR="003A078D">
        <w:t>by</w:t>
      </w:r>
      <w:r w:rsidR="003202E0" w:rsidRPr="003202E0">
        <w:t xml:space="preserve"> UNWTO that guarantee data reliability.</w:t>
      </w:r>
      <w:r w:rsidR="003202E0">
        <w:t xml:space="preserve"> </w:t>
      </w:r>
      <w:r w:rsidR="00531911">
        <w:t xml:space="preserve">UNWTO data sets constitute the </w:t>
      </w:r>
      <w:r w:rsidR="00531911" w:rsidRPr="00531911">
        <w:t xml:space="preserve">main </w:t>
      </w:r>
      <w:r w:rsidR="00531911">
        <w:t>and most comprehensive</w:t>
      </w:r>
      <w:r w:rsidR="00531911" w:rsidRPr="00531911">
        <w:t xml:space="preserve"> data</w:t>
      </w:r>
      <w:r w:rsidR="00531911">
        <w:t>base</w:t>
      </w:r>
      <w:r w:rsidR="00531911" w:rsidRPr="00531911">
        <w:t xml:space="preserve"> on tourism</w:t>
      </w:r>
      <w:r w:rsidR="00531911">
        <w:t xml:space="preserve"> worldwide</w:t>
      </w:r>
      <w:r w:rsidR="00531911" w:rsidRPr="00531911">
        <w:t>.</w:t>
      </w:r>
      <w:r w:rsidR="00531911">
        <w:t xml:space="preserve"> They</w:t>
      </w:r>
      <w:r w:rsidR="003202E0">
        <w:t xml:space="preserve"> provide an</w:t>
      </w:r>
      <w:r w:rsidR="00531911" w:rsidRPr="00531911">
        <w:t xml:space="preserve"> extensive set of statistical data and indicators that are in line with current international methodological standards</w:t>
      </w:r>
      <w:r w:rsidR="003202E0">
        <w:t xml:space="preserve"> of tourism statistics (</w:t>
      </w:r>
      <w:r w:rsidR="003202E0" w:rsidRPr="003202E0">
        <w:rPr>
          <w:i/>
        </w:rPr>
        <w:t>International Recommendations for Tourism Statistics 2008</w:t>
      </w:r>
      <w:r w:rsidR="003202E0">
        <w:t>)</w:t>
      </w:r>
      <w:r w:rsidR="00531911" w:rsidRPr="00531911">
        <w:t>.</w:t>
      </w:r>
      <w:r w:rsidR="003202E0">
        <w:t xml:space="preserve"> </w:t>
      </w:r>
    </w:p>
    <w:p w:rsidR="00B07FE1" w:rsidRPr="00F030E8" w:rsidRDefault="00B07FE1" w:rsidP="00F030E8">
      <w:pPr>
        <w:pStyle w:val="ListParagraph"/>
        <w:numPr>
          <w:ilvl w:val="0"/>
          <w:numId w:val="3"/>
        </w:numPr>
        <w:jc w:val="both"/>
        <w:rPr>
          <w:b/>
          <w:sz w:val="24"/>
          <w:szCs w:val="24"/>
        </w:rPr>
      </w:pPr>
      <w:r w:rsidRPr="00F030E8">
        <w:rPr>
          <w:b/>
          <w:sz w:val="24"/>
          <w:szCs w:val="24"/>
        </w:rPr>
        <w:t>Sustainable Tourism Dimensions</w:t>
      </w:r>
    </w:p>
    <w:p w:rsidR="00B07FE1" w:rsidRDefault="00B07FE1" w:rsidP="00B07FE1">
      <w:pPr>
        <w:jc w:val="both"/>
      </w:pPr>
      <w:r>
        <w:t>The recognition of the importance and potential contribution of tourism in national development strategies and in the global development agenda is also becoming a reality. Tourism has been identified by the United Nations (UN) as one of the ten sectors to drive the change towards a Green Economy and was included in the Rio+20 Outcome Document</w:t>
      </w:r>
      <w:r w:rsidR="00793E06">
        <w:t xml:space="preserve">, </w:t>
      </w:r>
      <w:hyperlink r:id="rId10" w:history="1">
        <w:r w:rsidR="00793E06" w:rsidRPr="00AF57BE">
          <w:rPr>
            <w:rStyle w:val="Hyperlink"/>
            <w:i/>
          </w:rPr>
          <w:t>The Future We Want</w:t>
        </w:r>
      </w:hyperlink>
      <w:r w:rsidR="00793E06">
        <w:t xml:space="preserve">, </w:t>
      </w:r>
      <w:r>
        <w:t>as one of the sectors capable of making “</w:t>
      </w:r>
      <w:r w:rsidRPr="00F030E8">
        <w:rPr>
          <w:i/>
        </w:rPr>
        <w:t>a significant contribution to the three dimensions of sustainable development, has close linkages to other sectors, and can create decent jobs and generate trade opportunities</w:t>
      </w:r>
      <w:r>
        <w:t>”.</w:t>
      </w:r>
      <w:r w:rsidR="00793E06">
        <w:t xml:space="preserve"> </w:t>
      </w:r>
      <w:r w:rsidR="00793E06" w:rsidRPr="00793E06">
        <w:t>In the context of the Post-2015 development agenda and the ensuing susta</w:t>
      </w:r>
      <w:r w:rsidR="00793E06">
        <w:t>inable development goals (SDGs)</w:t>
      </w:r>
      <w:r w:rsidR="00793E06" w:rsidRPr="00793E06">
        <w:t>, tourism can be an important agent for a better world – one that is more open, inclusive and peaceful.</w:t>
      </w:r>
    </w:p>
    <w:p w:rsidR="003202E0" w:rsidRPr="003202E0" w:rsidRDefault="00B07FE1" w:rsidP="00F030E8">
      <w:pPr>
        <w:jc w:val="both"/>
        <w:rPr>
          <w:i/>
        </w:rPr>
      </w:pPr>
      <w:r w:rsidRPr="00F030E8">
        <w:rPr>
          <w:b/>
          <w:i/>
        </w:rPr>
        <w:lastRenderedPageBreak/>
        <w:t xml:space="preserve">2.1 </w:t>
      </w:r>
      <w:r w:rsidR="003202E0" w:rsidRPr="00F030E8">
        <w:rPr>
          <w:b/>
          <w:i/>
        </w:rPr>
        <w:t>Economic</w:t>
      </w:r>
      <w:r w:rsidR="003202E0" w:rsidRPr="003202E0">
        <w:rPr>
          <w:i/>
        </w:rPr>
        <w:t xml:space="preserve"> </w:t>
      </w:r>
    </w:p>
    <w:p w:rsidR="003202E0" w:rsidRPr="003202E0" w:rsidRDefault="005A2DC2" w:rsidP="00F030E8">
      <w:pPr>
        <w:jc w:val="both"/>
      </w:pPr>
      <w:r>
        <w:t xml:space="preserve">Over the last decades, tourism has experienced continued growth and increased diversification becoming one of the fastest developing economic sectors in the world. These dynamics have turned it into a key driver for socio-economic progress in nations worldwide.  However, Tourism is not considered an industry in National Accounts. </w:t>
      </w:r>
      <w:r w:rsidR="003202E0" w:rsidRPr="003202E0">
        <w:t>The Tourism Satellite Account (TSA) is a standard statistical framework and the main tool for the economic measurement of tourism</w:t>
      </w:r>
      <w:r>
        <w:t>, allowing tourism to be integrated into macroeconomic analysis, and to incorporate tourism policies within general macroeconomic policies</w:t>
      </w:r>
      <w:r w:rsidR="003202E0" w:rsidRPr="003202E0">
        <w:t xml:space="preserve">. The </w:t>
      </w:r>
      <w:r w:rsidR="003202E0">
        <w:t>interna</w:t>
      </w:r>
      <w:r w:rsidR="003A078D">
        <w:t>tiona</w:t>
      </w:r>
      <w:r w:rsidR="003202E0">
        <w:t xml:space="preserve">lly agreed </w:t>
      </w:r>
      <w:r w:rsidR="003202E0" w:rsidRPr="003202E0">
        <w:rPr>
          <w:i/>
        </w:rPr>
        <w:t>Tourism Satellite Account: Recommended Methodological Framework 2008</w:t>
      </w:r>
      <w:r w:rsidR="003202E0" w:rsidRPr="003202E0">
        <w:t xml:space="preserve"> (TSA: RMF 2008) provides the updated common conceptual framework for constructing a TSA. It adopts the basic system of concepts, classifications, definitions, tables and aggregates of the Sy</w:t>
      </w:r>
      <w:r w:rsidR="003202E0">
        <w:t>stem of National Accounts.</w:t>
      </w:r>
      <w:r w:rsidR="003202E0" w:rsidRPr="003202E0">
        <w:t xml:space="preserve"> The TSA thus allows for the harmonization of tourism statistics from an economic perspective. This enables the generation of tourism economic data (such as Tourism Direct GDP) that is comparable with other economic statistics.</w:t>
      </w:r>
    </w:p>
    <w:p w:rsidR="00531911" w:rsidRPr="00F030E8" w:rsidRDefault="00B07FE1" w:rsidP="00F030E8">
      <w:pPr>
        <w:jc w:val="both"/>
        <w:rPr>
          <w:b/>
          <w:i/>
        </w:rPr>
      </w:pPr>
      <w:r w:rsidRPr="00F030E8">
        <w:rPr>
          <w:b/>
          <w:i/>
        </w:rPr>
        <w:t xml:space="preserve">2.2 </w:t>
      </w:r>
      <w:r w:rsidR="003202E0" w:rsidRPr="00F030E8">
        <w:rPr>
          <w:b/>
          <w:i/>
        </w:rPr>
        <w:t xml:space="preserve">Social </w:t>
      </w:r>
    </w:p>
    <w:p w:rsidR="005A2DC2" w:rsidRDefault="005A2DC2" w:rsidP="00F030E8">
      <w:pPr>
        <w:jc w:val="both"/>
      </w:pPr>
      <w:r>
        <w:t xml:space="preserve">The role of tourism as a generator of employment is a key aspect of its contribution to sustainable development. </w:t>
      </w:r>
      <w:r w:rsidR="003202E0">
        <w:t xml:space="preserve">Tourism industries are largely labour intensive and provide jobs for many people. </w:t>
      </w:r>
      <w:r>
        <w:t xml:space="preserve">In most developing countries tourism offers opportunities for local residents to generate income and to participate in decent work. Where tourism is well established it is often the sector that contributes the greatest number of jobs.  </w:t>
      </w:r>
    </w:p>
    <w:p w:rsidR="003202E0" w:rsidRDefault="005A2DC2" w:rsidP="00F030E8">
      <w:pPr>
        <w:jc w:val="both"/>
      </w:pPr>
      <w:r>
        <w:t xml:space="preserve">Tourism is an accessible sector providing opportunities for people at all levels to gain local employment. </w:t>
      </w:r>
      <w:r w:rsidR="003202E0">
        <w:t>They include</w:t>
      </w:r>
      <w:r w:rsidR="003A078D">
        <w:t xml:space="preserve"> highly skilled and</w:t>
      </w:r>
      <w:r w:rsidR="003202E0">
        <w:t xml:space="preserve"> well trained professionals, </w:t>
      </w:r>
      <w:r w:rsidR="003A078D">
        <w:t xml:space="preserve">as well as many less skilled workers and </w:t>
      </w:r>
      <w:r w:rsidR="003202E0">
        <w:t xml:space="preserve">newcomers to the labour market (young people and migrants), women with family responsibilities who </w:t>
      </w:r>
      <w:r w:rsidR="00E8741D">
        <w:t xml:space="preserve">may </w:t>
      </w:r>
      <w:r w:rsidR="003202E0">
        <w:t xml:space="preserve">only </w:t>
      </w:r>
      <w:r w:rsidR="00E8741D">
        <w:t xml:space="preserve">be able to </w:t>
      </w:r>
      <w:r w:rsidR="003202E0">
        <w:t xml:space="preserve">work part time, and workers with little qualification in general. </w:t>
      </w:r>
      <w:r w:rsidR="00E8741D">
        <w:t>Thus, t</w:t>
      </w:r>
      <w:r w:rsidR="003202E0">
        <w:t xml:space="preserve">ourism provides </w:t>
      </w:r>
      <w:r w:rsidR="00E8741D">
        <w:t xml:space="preserve">a source of </w:t>
      </w:r>
      <w:r w:rsidR="003202E0">
        <w:t xml:space="preserve">income and experience, and therefore contributes to </w:t>
      </w:r>
      <w:r w:rsidR="00E8741D">
        <w:t xml:space="preserve">increased </w:t>
      </w:r>
      <w:r w:rsidR="003202E0">
        <w:t>social inclusion and personal development.</w:t>
      </w:r>
      <w:r w:rsidR="003A078D">
        <w:t xml:space="preserve"> The tourism sector also provides opportunities for young entrepreneurial talents with low entry barriers. The technical and capital requirements to start a business in the tourism sector usually are </w:t>
      </w:r>
      <w:r w:rsidR="00F60F85">
        <w:t xml:space="preserve">modest and </w:t>
      </w:r>
      <w:r w:rsidR="00FD4B08">
        <w:t>allow small sized enterprises already to participate and benefit from tourism</w:t>
      </w:r>
      <w:r w:rsidR="00F60F85">
        <w:t>.</w:t>
      </w:r>
      <w:r w:rsidR="00E8741D">
        <w:t xml:space="preserve"> In addition, tourism encourages growth and employment not only in the primary sectors (e.g. in hotel) but also elsewhere in the economy (e.g. local communities). </w:t>
      </w:r>
      <w:r w:rsidR="00D315F2">
        <w:t xml:space="preserve">Furthermore, tourism creates jobs not only in the sector itself, but in other sectors through its complex value chain. At their destinations, tourists travel by local bus or taxi, taste the local gastronomy and wines, buy local produce and consume </w:t>
      </w:r>
      <w:r w:rsidR="00F030E8">
        <w:t>cultural products which also increase</w:t>
      </w:r>
      <w:r w:rsidR="00E8741D">
        <w:t xml:space="preserve"> secondary employment.</w:t>
      </w:r>
    </w:p>
    <w:p w:rsidR="008618E9" w:rsidRDefault="008618E9" w:rsidP="00F030E8">
      <w:pPr>
        <w:jc w:val="both"/>
      </w:pPr>
      <w:r>
        <w:t>UNWTO in cooperation with the International Labour Organisation (ILO) contributes</w:t>
      </w:r>
      <w:r w:rsidR="003202E0">
        <w:t xml:space="preserve"> to the improvement of methods of statistical data collection and better coverage of persons employed in tourism</w:t>
      </w:r>
      <w:r w:rsidR="00E8741D">
        <w:t xml:space="preserve"> and affected by tourism</w:t>
      </w:r>
      <w:r>
        <w:t>.</w:t>
      </w:r>
      <w:r w:rsidR="003202E0">
        <w:t xml:space="preserve"> </w:t>
      </w:r>
      <w:r>
        <w:t>Better data on employment and decent work provide</w:t>
      </w:r>
      <w:r w:rsidR="00050FE5">
        <w:t>s</w:t>
      </w:r>
      <w:r>
        <w:t xml:space="preserve"> reliable and consistent information on occupational structure, qualifications, </w:t>
      </w:r>
      <w:proofErr w:type="gramStart"/>
      <w:r>
        <w:t>skills</w:t>
      </w:r>
      <w:proofErr w:type="gramEnd"/>
      <w:r>
        <w:t>, working conditions, wages and remuneration.</w:t>
      </w:r>
    </w:p>
    <w:p w:rsidR="003202E0" w:rsidRDefault="00050FE5" w:rsidP="00F030E8">
      <w:pPr>
        <w:jc w:val="both"/>
      </w:pPr>
      <w:r>
        <w:lastRenderedPageBreak/>
        <w:t xml:space="preserve">The UNWTO/ILO </w:t>
      </w:r>
      <w:r w:rsidR="003202E0">
        <w:t>joint publication "</w:t>
      </w:r>
      <w:r w:rsidR="003202E0" w:rsidRPr="00050FE5">
        <w:rPr>
          <w:i/>
        </w:rPr>
        <w:t xml:space="preserve">Sources and Methods: Labour Statistics. Employment in </w:t>
      </w:r>
      <w:r w:rsidR="008618E9" w:rsidRPr="00050FE5">
        <w:rPr>
          <w:i/>
        </w:rPr>
        <w:t>the Tourism Industries</w:t>
      </w:r>
      <w:r>
        <w:t>"</w:t>
      </w:r>
      <w:r w:rsidR="00F60F85">
        <w:t xml:space="preserve"> (2008)</w:t>
      </w:r>
      <w:r>
        <w:t xml:space="preserve"> </w:t>
      </w:r>
      <w:r w:rsidR="003202E0">
        <w:t xml:space="preserve">provides methodological descriptions of statistical series on employment, wages and hours of work in the tourism industries. The </w:t>
      </w:r>
      <w:r>
        <w:t xml:space="preserve">second joint </w:t>
      </w:r>
      <w:r w:rsidR="003202E0">
        <w:t>publication "</w:t>
      </w:r>
      <w:r w:rsidR="003202E0" w:rsidRPr="00050FE5">
        <w:rPr>
          <w:i/>
        </w:rPr>
        <w:t>Measuring Employment in the Tourism Industries - Guide with Best Practices</w:t>
      </w:r>
      <w:r w:rsidR="003202E0">
        <w:t xml:space="preserve">" </w:t>
      </w:r>
      <w:r w:rsidR="00F60F85">
        <w:t xml:space="preserve">(2014) </w:t>
      </w:r>
      <w:r w:rsidR="003202E0">
        <w:t xml:space="preserve">provides </w:t>
      </w:r>
      <w:r>
        <w:t xml:space="preserve">country </w:t>
      </w:r>
      <w:r w:rsidR="003202E0">
        <w:t>examples of best pra</w:t>
      </w:r>
      <w:r w:rsidR="00E8741D">
        <w:t>c</w:t>
      </w:r>
      <w:r w:rsidR="003202E0">
        <w:t>tices of measuring employment in the tourism industries.</w:t>
      </w:r>
    </w:p>
    <w:p w:rsidR="003202E0" w:rsidRDefault="00B07FE1" w:rsidP="00F030E8">
      <w:pPr>
        <w:jc w:val="both"/>
      </w:pPr>
      <w:r>
        <w:rPr>
          <w:b/>
          <w:i/>
        </w:rPr>
        <w:t xml:space="preserve">2.3 </w:t>
      </w:r>
      <w:r w:rsidR="00050FE5" w:rsidRPr="00F030E8">
        <w:rPr>
          <w:b/>
          <w:i/>
        </w:rPr>
        <w:t>Environmental</w:t>
      </w:r>
      <w:r w:rsidR="00050FE5">
        <w:rPr>
          <w:i/>
        </w:rPr>
        <w:t xml:space="preserve"> </w:t>
      </w:r>
    </w:p>
    <w:p w:rsidR="00050353" w:rsidRDefault="0080485D" w:rsidP="00F030E8">
      <w:pPr>
        <w:jc w:val="both"/>
      </w:pPr>
      <w:r>
        <w:t xml:space="preserve">Tourism has a special relationship with the environment. </w:t>
      </w:r>
      <w:r w:rsidR="002550FF">
        <w:t>Tourism activities use environmental inputs and exert pressure on eco-systems</w:t>
      </w:r>
      <w:r w:rsidR="00FD4B08">
        <w:t xml:space="preserve"> but also attribute value</w:t>
      </w:r>
      <w:r w:rsidR="002550FF">
        <w:t xml:space="preserve">. </w:t>
      </w:r>
      <w:r>
        <w:t>Thus, environmental sustainability, including the conservation of natural</w:t>
      </w:r>
      <w:r w:rsidR="00793E06">
        <w:t xml:space="preserve"> (including intangible)</w:t>
      </w:r>
      <w:r>
        <w:t xml:space="preserve"> and cultural heritage, should take centre stage in tourism policies and strategies. </w:t>
      </w:r>
      <w:r w:rsidR="00050353">
        <w:t>UNWTO has been promoting the use of sustainable tourism indicators since the early 1990s, as essential instruments for policymaking, planning and management processes at destinations. In 2004, UNWTO published “</w:t>
      </w:r>
      <w:r w:rsidR="00050353" w:rsidRPr="00050353">
        <w:rPr>
          <w:i/>
        </w:rPr>
        <w:t>Indicators of Sustainable Development for Tourism Destinations: A Guidebook</w:t>
      </w:r>
      <w:r w:rsidR="00050353">
        <w:t>” still the most comp</w:t>
      </w:r>
      <w:r w:rsidR="00200BA0">
        <w:t>rehensive resource on the topic and basis of many other initiatives</w:t>
      </w:r>
    </w:p>
    <w:p w:rsidR="00E8741D" w:rsidRDefault="00E8741D" w:rsidP="00F030E8">
      <w:pPr>
        <w:jc w:val="both"/>
      </w:pPr>
      <w:r>
        <w:t xml:space="preserve">Based on the </w:t>
      </w:r>
      <w:r w:rsidR="007F0597">
        <w:t xml:space="preserve">above </w:t>
      </w:r>
      <w:r>
        <w:t xml:space="preserve">indicators, </w:t>
      </w:r>
      <w:r w:rsidR="007F0597">
        <w:t xml:space="preserve">the </w:t>
      </w:r>
      <w:r>
        <w:t>Global Observatory of Sustainable Tourism (GOST) initiative was launched by UNWTO in 2004, addressed to policymakers, planners and tourism managers in order to strengthen institutional capacities for information management and monitoring in support of decision and policymaking. It intends to facilitate the establishment of a network of observatories, through the systematic application of monitoring, evaluation (sustainable tourism indicators) and information management techniques, as key tools for the formulation and implementation of sustainable tourism policies, strategies, plans and management processes.</w:t>
      </w:r>
    </w:p>
    <w:p w:rsidR="007F0597" w:rsidRDefault="007F0597" w:rsidP="00F030E8">
      <w:pPr>
        <w:jc w:val="both"/>
      </w:pPr>
      <w:r>
        <w:t xml:space="preserve">The 10-Years Framework of Programmes </w:t>
      </w:r>
      <w:r w:rsidR="00410D4B" w:rsidRPr="007F0597">
        <w:t>(</w:t>
      </w:r>
      <w:r w:rsidR="00410D4B">
        <w:t xml:space="preserve">10YFP) </w:t>
      </w:r>
      <w:r w:rsidRPr="007F0597">
        <w:t xml:space="preserve">on Sustainable Consumption and Production Patterns </w:t>
      </w:r>
      <w:r>
        <w:t xml:space="preserve">was established </w:t>
      </w:r>
      <w:r w:rsidRPr="007F0597">
        <w:t xml:space="preserve">by the United Nations Conference on Sustainable Development in June 2012 </w:t>
      </w:r>
      <w:r>
        <w:t xml:space="preserve">with sustainable tourism as one of the initial programmes (Rio+20 </w:t>
      </w:r>
      <w:proofErr w:type="gramStart"/>
      <w:r>
        <w:t>conference</w:t>
      </w:r>
      <w:proofErr w:type="gramEnd"/>
      <w:r>
        <w:t xml:space="preserve"> (A/66/L.56) with reference to tourism in </w:t>
      </w:r>
      <w:r>
        <w:rPr>
          <w:lang w:val="en-US"/>
        </w:rPr>
        <w:t>paragraphs 130 and 131</w:t>
      </w:r>
      <w:r>
        <w:t>). UNWTO also has a key role in this programme a</w:t>
      </w:r>
      <w:r w:rsidRPr="006442AC">
        <w:t xml:space="preserve">s </w:t>
      </w:r>
      <w:r>
        <w:t>the</w:t>
      </w:r>
      <w:r w:rsidRPr="006442AC">
        <w:t xml:space="preserve"> </w:t>
      </w:r>
      <w:r>
        <w:t>Lead Actor c</w:t>
      </w:r>
      <w:r w:rsidRPr="006442AC">
        <w:t>oordinat</w:t>
      </w:r>
      <w:r>
        <w:t>ing</w:t>
      </w:r>
      <w:r w:rsidRPr="006442AC">
        <w:t xml:space="preserve"> </w:t>
      </w:r>
      <w:r>
        <w:t>the programme. Among numerous responsibilities within the framework of 10YFP,</w:t>
      </w:r>
      <w:r w:rsidRPr="006442AC">
        <w:t xml:space="preserve"> UNWTO </w:t>
      </w:r>
      <w:r>
        <w:t xml:space="preserve">will be working on monitoring frameworks and systems to measure the sector’s progress towards sustainability. </w:t>
      </w:r>
    </w:p>
    <w:p w:rsidR="00BB5DBE" w:rsidRDefault="00594746" w:rsidP="00793E06">
      <w:pPr>
        <w:jc w:val="both"/>
        <w:rPr>
          <w:b/>
          <w:sz w:val="24"/>
          <w:szCs w:val="24"/>
        </w:rPr>
      </w:pPr>
      <w:r>
        <w:t xml:space="preserve">In addition, there are </w:t>
      </w:r>
      <w:r w:rsidR="008038C0">
        <w:t xml:space="preserve">successful attempts that link </w:t>
      </w:r>
      <w:r>
        <w:t xml:space="preserve">economic and </w:t>
      </w:r>
      <w:r w:rsidR="008038C0">
        <w:t>environmental accounts</w:t>
      </w:r>
      <w:r w:rsidR="002550FF">
        <w:t xml:space="preserve"> for tourism activities as suggested by the </w:t>
      </w:r>
      <w:r w:rsidR="002550FF" w:rsidRPr="003202E0">
        <w:rPr>
          <w:i/>
        </w:rPr>
        <w:t>International Recommendations for Tourism Statistics 2008</w:t>
      </w:r>
      <w:r w:rsidR="002550FF">
        <w:rPr>
          <w:i/>
        </w:rPr>
        <w:t xml:space="preserve"> </w:t>
      </w:r>
      <w:r w:rsidR="002550FF" w:rsidRPr="002550FF">
        <w:t>(IRTS2008)</w:t>
      </w:r>
      <w:r>
        <w:t>.</w:t>
      </w:r>
      <w:r w:rsidR="002D4233">
        <w:t xml:space="preserve"> </w:t>
      </w:r>
      <w:r>
        <w:t>Socio</w:t>
      </w:r>
      <w:r w:rsidR="002550FF">
        <w:t>-</w:t>
      </w:r>
      <w:r>
        <w:t xml:space="preserve">economic aggregates derived from the TSA describe the contribution of the tourism sector to the economy, while environmental consequences of tourism activities can be measured in a consistent way by means of emission accounts according to the </w:t>
      </w:r>
      <w:r w:rsidRPr="00594746">
        <w:rPr>
          <w:i/>
        </w:rPr>
        <w:t>System of Environmenta</w:t>
      </w:r>
      <w:r>
        <w:rPr>
          <w:i/>
        </w:rPr>
        <w:t xml:space="preserve">l-Economic Accounting </w:t>
      </w:r>
      <w:r>
        <w:t>(SEEA).</w:t>
      </w:r>
      <w:r w:rsidR="00B23FDB">
        <w:t xml:space="preserve"> Tourism industries and visitors are considered within environmental combined physical and monetary flow accounts of the SEEA Central Framework. The combination of TSA and SEEA enables to identify the environmental uses and pressures of tourism activities. </w:t>
      </w:r>
      <w:r w:rsidR="00BB5DBE">
        <w:rPr>
          <w:b/>
          <w:sz w:val="24"/>
          <w:szCs w:val="24"/>
        </w:rPr>
        <w:br w:type="page"/>
      </w:r>
    </w:p>
    <w:p w:rsidR="00933EBB" w:rsidRDefault="00933EBB" w:rsidP="004C1488">
      <w:bookmarkStart w:id="0" w:name="_GoBack"/>
      <w:bookmarkEnd w:id="0"/>
    </w:p>
    <w:p w:rsidR="00AC01A4" w:rsidRPr="00331FC9" w:rsidRDefault="00933EBB" w:rsidP="000D7074">
      <w:pPr>
        <w:jc w:val="both"/>
        <w:rPr>
          <w:b/>
          <w:sz w:val="28"/>
          <w:szCs w:val="28"/>
        </w:rPr>
      </w:pPr>
      <w:r w:rsidRPr="00331FC9">
        <w:rPr>
          <w:b/>
          <w:sz w:val="28"/>
          <w:szCs w:val="28"/>
        </w:rPr>
        <w:t>Annex</w:t>
      </w:r>
      <w:r w:rsidR="00331FC9" w:rsidRPr="00331FC9">
        <w:rPr>
          <w:b/>
          <w:sz w:val="28"/>
          <w:szCs w:val="28"/>
        </w:rPr>
        <w:t xml:space="preserve"> 1</w:t>
      </w:r>
      <w:r w:rsidRPr="00331FC9">
        <w:rPr>
          <w:b/>
          <w:sz w:val="28"/>
          <w:szCs w:val="28"/>
        </w:rPr>
        <w:t>: UNWTO index of indicators and basic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108"/>
        <w:gridCol w:w="754"/>
        <w:gridCol w:w="1308"/>
      </w:tblGrid>
      <w:tr w:rsidR="00933EBB" w:rsidRPr="00933EBB" w:rsidTr="00F77411">
        <w:trPr>
          <w:trHeight w:val="499"/>
        </w:trPr>
        <w:tc>
          <w:tcPr>
            <w:tcW w:w="6844" w:type="dxa"/>
            <w:gridSpan w:val="2"/>
            <w:noWrap/>
            <w:hideMark/>
          </w:tcPr>
          <w:p w:rsidR="00933EBB" w:rsidRPr="00933EBB" w:rsidRDefault="00933EBB" w:rsidP="00F77411">
            <w:pPr>
              <w:spacing w:before="100" w:beforeAutospacing="1" w:after="100" w:afterAutospacing="1" w:line="240" w:lineRule="auto"/>
              <w:jc w:val="both"/>
              <w:rPr>
                <w:b/>
                <w:bCs/>
              </w:rPr>
            </w:pPr>
            <w:r w:rsidRPr="00933EBB">
              <w:rPr>
                <w:b/>
                <w:bCs/>
              </w:rPr>
              <w:t>Basic data and indicators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Notes</w:t>
            </w:r>
          </w:p>
        </w:tc>
        <w:tc>
          <w:tcPr>
            <w:tcW w:w="13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Units</w:t>
            </w:r>
          </w:p>
        </w:tc>
      </w:tr>
      <w:tr w:rsidR="00933EBB" w:rsidRPr="00933EBB" w:rsidTr="00F77411">
        <w:trPr>
          <w:trHeight w:val="60"/>
        </w:trPr>
        <w:tc>
          <w:tcPr>
            <w:tcW w:w="736" w:type="dxa"/>
            <w:noWrap/>
            <w:hideMark/>
          </w:tcPr>
          <w:p w:rsidR="00933EBB" w:rsidRPr="00933EBB" w:rsidRDefault="00933EBB" w:rsidP="00F77411">
            <w:pPr>
              <w:spacing w:before="100" w:beforeAutospacing="1" w:after="100" w:afterAutospacing="1" w:line="240" w:lineRule="auto"/>
              <w:jc w:val="both"/>
              <w:rPr>
                <w:b/>
                <w:bCs/>
              </w:rPr>
            </w:pPr>
          </w:p>
        </w:tc>
        <w:tc>
          <w:tcPr>
            <w:tcW w:w="6108" w:type="dxa"/>
            <w:noWrap/>
            <w:hideMark/>
          </w:tcPr>
          <w:p w:rsidR="00933EBB" w:rsidRPr="00933EBB" w:rsidRDefault="00933EBB" w:rsidP="00F77411">
            <w:pPr>
              <w:spacing w:before="100" w:beforeAutospacing="1" w:after="100" w:afterAutospacing="1" w:line="240" w:lineRule="auto"/>
              <w:jc w:val="both"/>
              <w:rPr>
                <w:b/>
                <w:bCs/>
              </w:rPr>
            </w:pP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736" w:type="dxa"/>
            <w:noWrap/>
            <w:hideMark/>
          </w:tcPr>
          <w:p w:rsidR="00933EBB" w:rsidRPr="00933EBB" w:rsidRDefault="00933EBB" w:rsidP="00F77411">
            <w:pPr>
              <w:spacing w:before="100" w:beforeAutospacing="1" w:after="100" w:afterAutospacing="1" w:line="240" w:lineRule="auto"/>
              <w:jc w:val="both"/>
              <w:rPr>
                <w:b/>
                <w:bCs/>
              </w:rPr>
            </w:pPr>
            <w:r w:rsidRPr="00933EBB">
              <w:rPr>
                <w:b/>
                <w:bCs/>
              </w:rPr>
              <w:t>1.</w:t>
            </w: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INBOUND TOURISM</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736"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Data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Arrivals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Overnight visitors (tourists)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Same-day visitors (excursionists)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1.4</w:t>
            </w:r>
          </w:p>
        </w:tc>
        <w:tc>
          <w:tcPr>
            <w:tcW w:w="6108" w:type="dxa"/>
            <w:noWrap/>
            <w:hideMark/>
          </w:tcPr>
          <w:p w:rsidR="00933EBB" w:rsidRPr="00933EBB" w:rsidRDefault="00933EBB" w:rsidP="00F77411">
            <w:pPr>
              <w:spacing w:before="100" w:beforeAutospacing="1" w:after="100" w:afterAutospacing="1" w:line="240" w:lineRule="auto"/>
              <w:jc w:val="both"/>
            </w:pPr>
            <w:r w:rsidRPr="00933EBB">
              <w:t>*  of which, cruise passengers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Arrivals by region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1.5</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1.6</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Africa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1.7</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Americas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1.8</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East Asia and the Pacific</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1.9</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Europe</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1.10</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Middle East</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1.11</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South Asia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Other not classified</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1.13</w:t>
            </w:r>
          </w:p>
        </w:tc>
        <w:tc>
          <w:tcPr>
            <w:tcW w:w="6108" w:type="dxa"/>
            <w:noWrap/>
            <w:hideMark/>
          </w:tcPr>
          <w:p w:rsidR="00933EBB" w:rsidRPr="00933EBB" w:rsidRDefault="00933EBB" w:rsidP="00F77411">
            <w:pPr>
              <w:spacing w:before="100" w:beforeAutospacing="1" w:after="100" w:afterAutospacing="1" w:line="240" w:lineRule="auto"/>
              <w:jc w:val="both"/>
            </w:pPr>
            <w:r w:rsidRPr="00933EBB">
              <w:t>*  of which, nationals residing abroad</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Arrivals by main purpose</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1.14</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1.15</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Personal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1.16</w:t>
            </w:r>
          </w:p>
        </w:tc>
        <w:tc>
          <w:tcPr>
            <w:tcW w:w="6108" w:type="dxa"/>
            <w:noWrap/>
            <w:hideMark/>
          </w:tcPr>
          <w:p w:rsidR="00933EBB" w:rsidRPr="00933EBB" w:rsidRDefault="00933EBB" w:rsidP="00F77411">
            <w:pPr>
              <w:spacing w:before="100" w:beforeAutospacing="1" w:after="100" w:afterAutospacing="1" w:line="240" w:lineRule="auto"/>
              <w:jc w:val="both"/>
            </w:pPr>
            <w:r w:rsidRPr="00933EBB">
              <w:t>*  holidays, leisure and recreation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1.17</w:t>
            </w:r>
          </w:p>
        </w:tc>
        <w:tc>
          <w:tcPr>
            <w:tcW w:w="6108" w:type="dxa"/>
            <w:noWrap/>
            <w:hideMark/>
          </w:tcPr>
          <w:p w:rsidR="00933EBB" w:rsidRPr="00933EBB" w:rsidRDefault="00933EBB" w:rsidP="00F77411">
            <w:pPr>
              <w:spacing w:before="100" w:beforeAutospacing="1" w:after="100" w:afterAutospacing="1" w:line="240" w:lineRule="auto"/>
              <w:jc w:val="both"/>
            </w:pPr>
            <w:r w:rsidRPr="00933EBB">
              <w:t>*  other personal purposes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1.18</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Business and professional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Arrivals by mode of transport</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1.19</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1.20</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Air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1.21</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Water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Land</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1.23</w:t>
            </w:r>
          </w:p>
        </w:tc>
        <w:tc>
          <w:tcPr>
            <w:tcW w:w="6108" w:type="dxa"/>
            <w:noWrap/>
            <w:hideMark/>
          </w:tcPr>
          <w:p w:rsidR="00933EBB" w:rsidRPr="00933EBB" w:rsidRDefault="00933EBB" w:rsidP="00F77411">
            <w:pPr>
              <w:spacing w:before="100" w:beforeAutospacing="1" w:after="100" w:afterAutospacing="1" w:line="240" w:lineRule="auto"/>
              <w:jc w:val="both"/>
            </w:pPr>
            <w:r w:rsidRPr="00933EBB">
              <w:t>*  railway</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40"/>
        </w:trPr>
        <w:tc>
          <w:tcPr>
            <w:tcW w:w="736" w:type="dxa"/>
            <w:noWrap/>
            <w:hideMark/>
          </w:tcPr>
          <w:p w:rsidR="00933EBB" w:rsidRPr="00933EBB" w:rsidRDefault="00933EBB" w:rsidP="00F77411">
            <w:pPr>
              <w:spacing w:before="100" w:beforeAutospacing="1" w:after="100" w:afterAutospacing="1" w:line="240" w:lineRule="auto"/>
              <w:jc w:val="both"/>
            </w:pPr>
            <w:r w:rsidRPr="00933EBB">
              <w:t>1.24</w:t>
            </w:r>
          </w:p>
        </w:tc>
        <w:tc>
          <w:tcPr>
            <w:tcW w:w="6108" w:type="dxa"/>
            <w:noWrap/>
            <w:hideMark/>
          </w:tcPr>
          <w:p w:rsidR="00933EBB" w:rsidRPr="00933EBB" w:rsidRDefault="00933EBB" w:rsidP="00F77411">
            <w:pPr>
              <w:spacing w:before="100" w:beforeAutospacing="1" w:after="100" w:afterAutospacing="1" w:line="240" w:lineRule="auto"/>
              <w:jc w:val="both"/>
            </w:pPr>
            <w:r w:rsidRPr="00933EBB">
              <w:t>*  road</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1.25</w:t>
            </w:r>
          </w:p>
        </w:tc>
        <w:tc>
          <w:tcPr>
            <w:tcW w:w="6108" w:type="dxa"/>
            <w:noWrap/>
            <w:hideMark/>
          </w:tcPr>
          <w:p w:rsidR="00933EBB" w:rsidRPr="00933EBB" w:rsidRDefault="00933EBB" w:rsidP="00F77411">
            <w:pPr>
              <w:spacing w:before="100" w:beforeAutospacing="1" w:after="100" w:afterAutospacing="1" w:line="240" w:lineRule="auto"/>
              <w:jc w:val="both"/>
            </w:pPr>
            <w:r w:rsidRPr="00933EBB">
              <w:t>*  others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Arrivals by form of organization of the trip</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1.26</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1.27</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Package tour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40"/>
        </w:trPr>
        <w:tc>
          <w:tcPr>
            <w:tcW w:w="736" w:type="dxa"/>
            <w:noWrap/>
            <w:hideMark/>
          </w:tcPr>
          <w:p w:rsidR="00933EBB" w:rsidRPr="00933EBB" w:rsidRDefault="00933EBB" w:rsidP="00F77411">
            <w:pPr>
              <w:spacing w:before="100" w:beforeAutospacing="1" w:after="100" w:afterAutospacing="1" w:line="240" w:lineRule="auto"/>
              <w:jc w:val="both"/>
            </w:pPr>
            <w:r w:rsidRPr="00933EBB">
              <w:t>1.28</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Other forms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Accommodation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lastRenderedPageBreak/>
              <w:t>1.29</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Guests</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1.30</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Overnights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pPr>
            <w:r w:rsidRPr="00933EBB">
              <w:t>Hotels and similar establishments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1.31</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Guests</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Overnights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hideMark/>
          </w:tcPr>
          <w:p w:rsidR="00933EBB" w:rsidRPr="00933EBB" w:rsidRDefault="00933EBB" w:rsidP="00F77411">
            <w:pPr>
              <w:spacing w:before="100" w:beforeAutospacing="1" w:after="100" w:afterAutospacing="1" w:line="240" w:lineRule="auto"/>
              <w:jc w:val="both"/>
              <w:rPr>
                <w:b/>
                <w:bCs/>
              </w:rPr>
            </w:pPr>
            <w:r w:rsidRPr="00933EBB">
              <w:rPr>
                <w:b/>
                <w:bCs/>
              </w:rPr>
              <w:t>Expenditure</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1.33</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1.34</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Travel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1.35</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Passenger transport</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hideMark/>
          </w:tcPr>
          <w:p w:rsidR="00933EBB" w:rsidRPr="00933EBB" w:rsidRDefault="00933EBB" w:rsidP="00F77411">
            <w:pPr>
              <w:spacing w:before="100" w:beforeAutospacing="1" w:after="100" w:afterAutospacing="1" w:line="240" w:lineRule="auto"/>
              <w:jc w:val="both"/>
              <w:rPr>
                <w:b/>
                <w:bCs/>
              </w:rPr>
            </w:pPr>
            <w:r w:rsidRPr="00933EBB">
              <w:rPr>
                <w:b/>
                <w:bCs/>
              </w:rPr>
              <w:t>Expenditure by main purpose of the trip</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1.36</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1.37</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Personal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1.38</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Business and professional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402"/>
        </w:trPr>
        <w:tc>
          <w:tcPr>
            <w:tcW w:w="736"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Indicators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1.39</w:t>
            </w:r>
          </w:p>
        </w:tc>
        <w:tc>
          <w:tcPr>
            <w:tcW w:w="6108" w:type="dxa"/>
            <w:noWrap/>
            <w:hideMark/>
          </w:tcPr>
          <w:p w:rsidR="00933EBB" w:rsidRPr="00933EBB" w:rsidRDefault="00933EBB" w:rsidP="00F77411">
            <w:pPr>
              <w:spacing w:before="100" w:beforeAutospacing="1" w:after="100" w:afterAutospacing="1" w:line="240" w:lineRule="auto"/>
              <w:jc w:val="both"/>
            </w:pPr>
            <w:r w:rsidRPr="00933EBB">
              <w:t>Average size of travel party</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Persons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08" w:type="dxa"/>
            <w:hideMark/>
          </w:tcPr>
          <w:p w:rsidR="00933EBB" w:rsidRPr="00933EBB" w:rsidRDefault="00933EBB" w:rsidP="00F77411">
            <w:pPr>
              <w:spacing w:before="100" w:beforeAutospacing="1" w:after="100" w:afterAutospacing="1" w:line="240" w:lineRule="auto"/>
              <w:jc w:val="both"/>
            </w:pPr>
            <w:r w:rsidRPr="00933EBB">
              <w:t>Average length of stay</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1.40</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Days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1.41</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For all commercial accommodation services</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Nights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1.42</w:t>
            </w:r>
          </w:p>
        </w:tc>
        <w:tc>
          <w:tcPr>
            <w:tcW w:w="6108" w:type="dxa"/>
            <w:noWrap/>
            <w:hideMark/>
          </w:tcPr>
          <w:p w:rsidR="00933EBB" w:rsidRPr="00933EBB" w:rsidRDefault="00933EBB" w:rsidP="00F77411">
            <w:pPr>
              <w:spacing w:before="100" w:beforeAutospacing="1" w:after="100" w:afterAutospacing="1" w:line="240" w:lineRule="auto"/>
              <w:jc w:val="both"/>
            </w:pPr>
            <w:r w:rsidRPr="00933EBB">
              <w:t>* of which, "hotels and similar establishments"</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Nights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1.43</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For </w:t>
            </w:r>
            <w:proofErr w:type="spellStart"/>
            <w:r w:rsidRPr="00933EBB">
              <w:t>non commercial</w:t>
            </w:r>
            <w:proofErr w:type="spellEnd"/>
            <w:r w:rsidRPr="00933EBB">
              <w:t xml:space="preserve"> accommodation services</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Days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1.44</w:t>
            </w:r>
          </w:p>
        </w:tc>
        <w:tc>
          <w:tcPr>
            <w:tcW w:w="6108" w:type="dxa"/>
            <w:noWrap/>
            <w:hideMark/>
          </w:tcPr>
          <w:p w:rsidR="00933EBB" w:rsidRPr="00933EBB" w:rsidRDefault="00933EBB" w:rsidP="00F77411">
            <w:pPr>
              <w:spacing w:before="100" w:beforeAutospacing="1" w:after="100" w:afterAutospacing="1" w:line="240" w:lineRule="auto"/>
              <w:jc w:val="both"/>
            </w:pPr>
            <w:r w:rsidRPr="00933EBB">
              <w:t>Average expenditure per day</w:t>
            </w:r>
          </w:p>
        </w:tc>
        <w:tc>
          <w:tcPr>
            <w:tcW w:w="754"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US$</w:t>
            </w:r>
          </w:p>
        </w:tc>
      </w:tr>
      <w:tr w:rsidR="00933EBB" w:rsidRPr="00933EBB" w:rsidTr="00F77411">
        <w:trPr>
          <w:trHeight w:val="60"/>
        </w:trPr>
        <w:tc>
          <w:tcPr>
            <w:tcW w:w="736"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bl>
    <w:p w:rsidR="00933EBB" w:rsidRDefault="00933EBB" w:rsidP="000D7074">
      <w:pPr>
        <w:jc w:val="both"/>
      </w:pPr>
    </w:p>
    <w:p w:rsidR="00933EBB" w:rsidRDefault="00933EB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108"/>
        <w:gridCol w:w="754"/>
        <w:gridCol w:w="1308"/>
      </w:tblGrid>
      <w:tr w:rsidR="00933EBB" w:rsidRPr="00933EBB" w:rsidTr="00F77411">
        <w:trPr>
          <w:trHeight w:val="499"/>
        </w:trPr>
        <w:tc>
          <w:tcPr>
            <w:tcW w:w="6688" w:type="dxa"/>
            <w:gridSpan w:val="2"/>
            <w:noWrap/>
            <w:hideMark/>
          </w:tcPr>
          <w:p w:rsidR="00933EBB" w:rsidRPr="00933EBB" w:rsidRDefault="00933EBB" w:rsidP="00F77411">
            <w:pPr>
              <w:spacing w:before="100" w:beforeAutospacing="1" w:after="100" w:afterAutospacing="1" w:line="240" w:lineRule="auto"/>
              <w:jc w:val="both"/>
              <w:rPr>
                <w:b/>
                <w:bCs/>
              </w:rPr>
            </w:pPr>
            <w:r w:rsidRPr="00933EBB">
              <w:rPr>
                <w:b/>
                <w:bCs/>
              </w:rPr>
              <w:lastRenderedPageBreak/>
              <w:t>Basic data and indicators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Notes</w:t>
            </w:r>
          </w:p>
        </w:tc>
        <w:tc>
          <w:tcPr>
            <w:tcW w:w="13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Units</w:t>
            </w:r>
          </w:p>
        </w:tc>
      </w:tr>
      <w:tr w:rsidR="00933EBB" w:rsidRPr="00933EBB" w:rsidTr="00F77411">
        <w:trPr>
          <w:trHeight w:val="60"/>
        </w:trPr>
        <w:tc>
          <w:tcPr>
            <w:tcW w:w="580" w:type="dxa"/>
            <w:noWrap/>
            <w:hideMark/>
          </w:tcPr>
          <w:p w:rsidR="00933EBB" w:rsidRPr="00933EBB" w:rsidRDefault="00933EBB" w:rsidP="00F77411">
            <w:pPr>
              <w:spacing w:before="100" w:beforeAutospacing="1" w:after="100" w:afterAutospacing="1" w:line="240" w:lineRule="auto"/>
              <w:jc w:val="both"/>
              <w:rPr>
                <w:b/>
                <w:bCs/>
              </w:rPr>
            </w:pPr>
          </w:p>
        </w:tc>
        <w:tc>
          <w:tcPr>
            <w:tcW w:w="6108" w:type="dxa"/>
            <w:noWrap/>
            <w:hideMark/>
          </w:tcPr>
          <w:p w:rsidR="00933EBB" w:rsidRPr="00933EBB" w:rsidRDefault="00933EBB" w:rsidP="00F77411">
            <w:pPr>
              <w:spacing w:before="100" w:beforeAutospacing="1" w:after="100" w:afterAutospacing="1" w:line="240" w:lineRule="auto"/>
              <w:jc w:val="both"/>
              <w:rPr>
                <w:b/>
                <w:bCs/>
              </w:rPr>
            </w:pP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580" w:type="dxa"/>
            <w:noWrap/>
            <w:hideMark/>
          </w:tcPr>
          <w:p w:rsidR="00933EBB" w:rsidRPr="00933EBB" w:rsidRDefault="00933EBB" w:rsidP="00F77411">
            <w:pPr>
              <w:spacing w:before="100" w:beforeAutospacing="1" w:after="100" w:afterAutospacing="1" w:line="240" w:lineRule="auto"/>
              <w:jc w:val="both"/>
              <w:rPr>
                <w:b/>
                <w:bCs/>
              </w:rPr>
            </w:pPr>
            <w:r w:rsidRPr="00933EBB">
              <w:rPr>
                <w:b/>
                <w:bCs/>
              </w:rPr>
              <w:t>2.</w:t>
            </w: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DOMESTIC TOURISM</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580"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Data</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Trips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Overnight visitors (tourists)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2.3</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Same-day visitors (excursionists)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Trips by main purpose</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2.4</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2.5</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Personal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2.6</w:t>
            </w:r>
          </w:p>
        </w:tc>
        <w:tc>
          <w:tcPr>
            <w:tcW w:w="6108" w:type="dxa"/>
            <w:noWrap/>
            <w:hideMark/>
          </w:tcPr>
          <w:p w:rsidR="00933EBB" w:rsidRPr="00933EBB" w:rsidRDefault="00933EBB" w:rsidP="00F77411">
            <w:pPr>
              <w:spacing w:before="100" w:beforeAutospacing="1" w:after="100" w:afterAutospacing="1" w:line="240" w:lineRule="auto"/>
              <w:jc w:val="both"/>
            </w:pPr>
            <w:r w:rsidRPr="00933EBB">
              <w:t>*  holidays, leisure and recreation</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2.7</w:t>
            </w:r>
          </w:p>
        </w:tc>
        <w:tc>
          <w:tcPr>
            <w:tcW w:w="6108" w:type="dxa"/>
            <w:noWrap/>
            <w:hideMark/>
          </w:tcPr>
          <w:p w:rsidR="00933EBB" w:rsidRPr="00933EBB" w:rsidRDefault="00933EBB" w:rsidP="00F77411">
            <w:pPr>
              <w:spacing w:before="100" w:beforeAutospacing="1" w:after="100" w:afterAutospacing="1" w:line="240" w:lineRule="auto"/>
              <w:jc w:val="both"/>
            </w:pPr>
            <w:r w:rsidRPr="00933EBB">
              <w:t>*  other personal purposes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2.8</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Business and professional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Trips by mode of transport</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2.9</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2.10</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Air</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2.11</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Water</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Land</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2.13</w:t>
            </w:r>
          </w:p>
        </w:tc>
        <w:tc>
          <w:tcPr>
            <w:tcW w:w="6108" w:type="dxa"/>
            <w:noWrap/>
            <w:hideMark/>
          </w:tcPr>
          <w:p w:rsidR="00933EBB" w:rsidRPr="00933EBB" w:rsidRDefault="00933EBB" w:rsidP="00F77411">
            <w:pPr>
              <w:spacing w:before="100" w:beforeAutospacing="1" w:after="100" w:afterAutospacing="1" w:line="240" w:lineRule="auto"/>
              <w:jc w:val="both"/>
            </w:pPr>
            <w:r w:rsidRPr="00933EBB">
              <w:t>*  railway</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40"/>
        </w:trPr>
        <w:tc>
          <w:tcPr>
            <w:tcW w:w="580" w:type="dxa"/>
            <w:noWrap/>
            <w:hideMark/>
          </w:tcPr>
          <w:p w:rsidR="00933EBB" w:rsidRPr="00933EBB" w:rsidRDefault="00933EBB" w:rsidP="00F77411">
            <w:pPr>
              <w:spacing w:before="100" w:beforeAutospacing="1" w:after="100" w:afterAutospacing="1" w:line="240" w:lineRule="auto"/>
              <w:jc w:val="both"/>
            </w:pPr>
            <w:r w:rsidRPr="00933EBB">
              <w:t>2.14</w:t>
            </w:r>
          </w:p>
        </w:tc>
        <w:tc>
          <w:tcPr>
            <w:tcW w:w="6108" w:type="dxa"/>
            <w:noWrap/>
            <w:hideMark/>
          </w:tcPr>
          <w:p w:rsidR="00933EBB" w:rsidRPr="00933EBB" w:rsidRDefault="00933EBB" w:rsidP="00F77411">
            <w:pPr>
              <w:spacing w:before="100" w:beforeAutospacing="1" w:after="100" w:afterAutospacing="1" w:line="240" w:lineRule="auto"/>
              <w:jc w:val="both"/>
            </w:pPr>
            <w:r w:rsidRPr="00933EBB">
              <w:t>*  road</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2.15</w:t>
            </w:r>
          </w:p>
        </w:tc>
        <w:tc>
          <w:tcPr>
            <w:tcW w:w="6108" w:type="dxa"/>
            <w:noWrap/>
            <w:hideMark/>
          </w:tcPr>
          <w:p w:rsidR="00933EBB" w:rsidRPr="00933EBB" w:rsidRDefault="00933EBB" w:rsidP="00F77411">
            <w:pPr>
              <w:spacing w:before="100" w:beforeAutospacing="1" w:after="100" w:afterAutospacing="1" w:line="240" w:lineRule="auto"/>
              <w:jc w:val="both"/>
            </w:pPr>
            <w:r w:rsidRPr="00933EBB">
              <w:t>*  others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Trips by form of organization</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2.16</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2.17</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Package tour</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40"/>
        </w:trPr>
        <w:tc>
          <w:tcPr>
            <w:tcW w:w="580" w:type="dxa"/>
            <w:noWrap/>
            <w:hideMark/>
          </w:tcPr>
          <w:p w:rsidR="00933EBB" w:rsidRPr="00933EBB" w:rsidRDefault="00933EBB" w:rsidP="00F77411">
            <w:pPr>
              <w:spacing w:before="100" w:beforeAutospacing="1" w:after="100" w:afterAutospacing="1" w:line="240" w:lineRule="auto"/>
              <w:jc w:val="both"/>
            </w:pPr>
            <w:r w:rsidRPr="00933EBB">
              <w:t>2.18</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Other forms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Accommodation</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2.19</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Guests</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2.20</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Overnights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pPr>
            <w:r w:rsidRPr="00933EBB">
              <w:t>Hotels and similar establishments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2.21</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Guests</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Overnights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402"/>
        </w:trPr>
        <w:tc>
          <w:tcPr>
            <w:tcW w:w="580"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Indicators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2.23</w:t>
            </w:r>
          </w:p>
        </w:tc>
        <w:tc>
          <w:tcPr>
            <w:tcW w:w="6108" w:type="dxa"/>
            <w:noWrap/>
            <w:hideMark/>
          </w:tcPr>
          <w:p w:rsidR="00933EBB" w:rsidRPr="00933EBB" w:rsidRDefault="00933EBB" w:rsidP="00F77411">
            <w:pPr>
              <w:spacing w:before="100" w:beforeAutospacing="1" w:after="100" w:afterAutospacing="1" w:line="240" w:lineRule="auto"/>
              <w:jc w:val="both"/>
            </w:pPr>
            <w:r w:rsidRPr="00933EBB">
              <w:t>Average size of travel party</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Persons</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hideMark/>
          </w:tcPr>
          <w:p w:rsidR="00933EBB" w:rsidRPr="00933EBB" w:rsidRDefault="00933EBB" w:rsidP="00F77411">
            <w:pPr>
              <w:spacing w:before="100" w:beforeAutospacing="1" w:after="100" w:afterAutospacing="1" w:line="240" w:lineRule="auto"/>
              <w:jc w:val="both"/>
            </w:pPr>
            <w:r w:rsidRPr="00933EBB">
              <w:t>Average length of stay</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2.24</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Days</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2.25</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For all commercial accommodation services</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Nights</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2.26</w:t>
            </w:r>
          </w:p>
        </w:tc>
        <w:tc>
          <w:tcPr>
            <w:tcW w:w="6108" w:type="dxa"/>
            <w:noWrap/>
            <w:hideMark/>
          </w:tcPr>
          <w:p w:rsidR="00933EBB" w:rsidRPr="00933EBB" w:rsidRDefault="00933EBB" w:rsidP="00F77411">
            <w:pPr>
              <w:spacing w:before="100" w:beforeAutospacing="1" w:after="100" w:afterAutospacing="1" w:line="240" w:lineRule="auto"/>
              <w:jc w:val="both"/>
            </w:pPr>
            <w:r w:rsidRPr="00933EBB">
              <w:t>* of which, "hotels and similar establishments"</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Nights</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2.27</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For </w:t>
            </w:r>
            <w:proofErr w:type="spellStart"/>
            <w:r w:rsidRPr="00933EBB">
              <w:t>non commercial</w:t>
            </w:r>
            <w:proofErr w:type="spellEnd"/>
            <w:r w:rsidRPr="00933EBB">
              <w:t xml:space="preserve"> accommodation services</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Days</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2.28</w:t>
            </w:r>
          </w:p>
        </w:tc>
        <w:tc>
          <w:tcPr>
            <w:tcW w:w="6108" w:type="dxa"/>
            <w:noWrap/>
            <w:hideMark/>
          </w:tcPr>
          <w:p w:rsidR="00933EBB" w:rsidRPr="00933EBB" w:rsidRDefault="00933EBB" w:rsidP="00F77411">
            <w:pPr>
              <w:spacing w:before="100" w:beforeAutospacing="1" w:after="100" w:afterAutospacing="1" w:line="240" w:lineRule="auto"/>
              <w:jc w:val="both"/>
            </w:pPr>
            <w:r w:rsidRPr="00933EBB">
              <w:t>Average expenditure per day</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US$</w:t>
            </w:r>
          </w:p>
        </w:tc>
      </w:tr>
      <w:tr w:rsidR="00933EBB" w:rsidRPr="00933EBB" w:rsidTr="00F77411">
        <w:trPr>
          <w:trHeight w:val="60"/>
        </w:trPr>
        <w:tc>
          <w:tcPr>
            <w:tcW w:w="580"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580" w:type="dxa"/>
            <w:noWrap/>
            <w:hideMark/>
          </w:tcPr>
          <w:p w:rsidR="00933EBB" w:rsidRPr="00933EBB" w:rsidRDefault="00933EBB" w:rsidP="00F77411">
            <w:pPr>
              <w:spacing w:before="100" w:beforeAutospacing="1" w:after="100" w:afterAutospacing="1" w:line="240" w:lineRule="auto"/>
              <w:jc w:val="both"/>
              <w:rPr>
                <w:b/>
                <w:bCs/>
              </w:rPr>
            </w:pPr>
            <w:r w:rsidRPr="00933EBB">
              <w:rPr>
                <w:b/>
                <w:bCs/>
              </w:rPr>
              <w:lastRenderedPageBreak/>
              <w:t>3.</w:t>
            </w: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OUTBOUND TOURISM</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580"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Data</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Departures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3.1</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3.2</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Overnight visitors (tourists)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3.3</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Same-day visitors (excursionists)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hideMark/>
          </w:tcPr>
          <w:p w:rsidR="00933EBB" w:rsidRPr="00933EBB" w:rsidRDefault="00933EBB" w:rsidP="00F77411">
            <w:pPr>
              <w:spacing w:before="100" w:beforeAutospacing="1" w:after="100" w:afterAutospacing="1" w:line="240" w:lineRule="auto"/>
              <w:jc w:val="both"/>
              <w:rPr>
                <w:b/>
                <w:bCs/>
              </w:rPr>
            </w:pPr>
            <w:r w:rsidRPr="00933EBB">
              <w:rPr>
                <w:b/>
                <w:bCs/>
              </w:rPr>
              <w:t>Expenditure</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3.4</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pPr>
            <w:r w:rsidRPr="00933EBB">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3.5</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Travel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3.6</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Passenger transport</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360"/>
        </w:trPr>
        <w:tc>
          <w:tcPr>
            <w:tcW w:w="580" w:type="dxa"/>
            <w:noWrap/>
            <w:hideMark/>
          </w:tcPr>
          <w:p w:rsidR="00933EBB" w:rsidRPr="00933EBB" w:rsidRDefault="00933EBB" w:rsidP="00F77411">
            <w:pPr>
              <w:spacing w:before="100" w:beforeAutospacing="1" w:after="100" w:afterAutospacing="1" w:line="240" w:lineRule="auto"/>
              <w:jc w:val="both"/>
            </w:pPr>
          </w:p>
        </w:tc>
        <w:tc>
          <w:tcPr>
            <w:tcW w:w="6108" w:type="dxa"/>
            <w:hideMark/>
          </w:tcPr>
          <w:p w:rsidR="00933EBB" w:rsidRPr="00933EBB" w:rsidRDefault="00933EBB" w:rsidP="00F77411">
            <w:pPr>
              <w:spacing w:before="100" w:beforeAutospacing="1" w:after="100" w:afterAutospacing="1" w:line="240" w:lineRule="auto"/>
              <w:jc w:val="both"/>
              <w:rPr>
                <w:b/>
                <w:bCs/>
              </w:rPr>
            </w:pPr>
            <w:r w:rsidRPr="00933EBB">
              <w:rPr>
                <w:b/>
                <w:bCs/>
              </w:rPr>
              <w:t>Expenditure by main purpose of the trip</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3.7</w:t>
            </w:r>
          </w:p>
        </w:tc>
        <w:tc>
          <w:tcPr>
            <w:tcW w:w="6108"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3.8</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Personal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3.9</w:t>
            </w:r>
          </w:p>
        </w:tc>
        <w:tc>
          <w:tcPr>
            <w:tcW w:w="6108"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Business and professional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402"/>
        </w:trPr>
        <w:tc>
          <w:tcPr>
            <w:tcW w:w="580"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08"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Indicators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3.10</w:t>
            </w:r>
          </w:p>
        </w:tc>
        <w:tc>
          <w:tcPr>
            <w:tcW w:w="6108" w:type="dxa"/>
            <w:hideMark/>
          </w:tcPr>
          <w:p w:rsidR="00933EBB" w:rsidRPr="00933EBB" w:rsidRDefault="00933EBB" w:rsidP="00F77411">
            <w:pPr>
              <w:spacing w:before="100" w:beforeAutospacing="1" w:after="100" w:afterAutospacing="1" w:line="240" w:lineRule="auto"/>
              <w:jc w:val="both"/>
            </w:pPr>
            <w:r w:rsidRPr="00933EBB">
              <w:t>Average length of stay</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Days</w:t>
            </w:r>
          </w:p>
        </w:tc>
      </w:tr>
      <w:tr w:rsidR="00933EBB" w:rsidRPr="00933EBB" w:rsidTr="00F77411">
        <w:trPr>
          <w:trHeight w:val="255"/>
        </w:trPr>
        <w:tc>
          <w:tcPr>
            <w:tcW w:w="580" w:type="dxa"/>
            <w:noWrap/>
            <w:hideMark/>
          </w:tcPr>
          <w:p w:rsidR="00933EBB" w:rsidRPr="00933EBB" w:rsidRDefault="00933EBB" w:rsidP="00F77411">
            <w:pPr>
              <w:spacing w:before="100" w:beforeAutospacing="1" w:after="100" w:afterAutospacing="1" w:line="240" w:lineRule="auto"/>
              <w:jc w:val="both"/>
            </w:pPr>
            <w:r w:rsidRPr="00933EBB">
              <w:t>3.11</w:t>
            </w:r>
          </w:p>
        </w:tc>
        <w:tc>
          <w:tcPr>
            <w:tcW w:w="6108" w:type="dxa"/>
            <w:hideMark/>
          </w:tcPr>
          <w:p w:rsidR="00933EBB" w:rsidRPr="00933EBB" w:rsidRDefault="00933EBB" w:rsidP="00F77411">
            <w:pPr>
              <w:spacing w:before="100" w:beforeAutospacing="1" w:after="100" w:afterAutospacing="1" w:line="240" w:lineRule="auto"/>
              <w:jc w:val="both"/>
            </w:pPr>
            <w:r w:rsidRPr="00933EBB">
              <w:t>Average expenditure per day</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US$</w:t>
            </w:r>
          </w:p>
        </w:tc>
      </w:tr>
      <w:tr w:rsidR="00933EBB" w:rsidRPr="00933EBB" w:rsidTr="00F77411">
        <w:trPr>
          <w:trHeight w:val="60"/>
        </w:trPr>
        <w:tc>
          <w:tcPr>
            <w:tcW w:w="580"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1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bl>
    <w:p w:rsidR="00933EBB" w:rsidRDefault="00933EBB" w:rsidP="000D7074">
      <w:pPr>
        <w:jc w:val="both"/>
      </w:pPr>
    </w:p>
    <w:p w:rsidR="00933EBB" w:rsidRDefault="00933EB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126"/>
        <w:gridCol w:w="754"/>
        <w:gridCol w:w="1308"/>
      </w:tblGrid>
      <w:tr w:rsidR="00933EBB" w:rsidRPr="00933EBB" w:rsidTr="00F77411">
        <w:trPr>
          <w:trHeight w:val="499"/>
        </w:trPr>
        <w:tc>
          <w:tcPr>
            <w:tcW w:w="6862" w:type="dxa"/>
            <w:gridSpan w:val="2"/>
            <w:noWrap/>
            <w:hideMark/>
          </w:tcPr>
          <w:p w:rsidR="00933EBB" w:rsidRPr="00933EBB" w:rsidRDefault="00933EBB" w:rsidP="00F77411">
            <w:pPr>
              <w:spacing w:before="100" w:beforeAutospacing="1" w:after="100" w:afterAutospacing="1" w:line="240" w:lineRule="auto"/>
              <w:jc w:val="both"/>
              <w:rPr>
                <w:b/>
                <w:bCs/>
              </w:rPr>
            </w:pPr>
            <w:r w:rsidRPr="00933EBB">
              <w:rPr>
                <w:b/>
                <w:bCs/>
              </w:rPr>
              <w:lastRenderedPageBreak/>
              <w:t>Basic data and indicators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Notes</w:t>
            </w:r>
          </w:p>
        </w:tc>
        <w:tc>
          <w:tcPr>
            <w:tcW w:w="13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Units</w:t>
            </w:r>
          </w:p>
        </w:tc>
      </w:tr>
      <w:tr w:rsidR="00933EBB" w:rsidRPr="00933EBB" w:rsidTr="00F77411">
        <w:trPr>
          <w:trHeight w:val="60"/>
        </w:trPr>
        <w:tc>
          <w:tcPr>
            <w:tcW w:w="736" w:type="dxa"/>
            <w:noWrap/>
            <w:hideMark/>
          </w:tcPr>
          <w:p w:rsidR="00933EBB" w:rsidRPr="00933EBB" w:rsidRDefault="00933EBB" w:rsidP="00F77411">
            <w:pPr>
              <w:spacing w:before="100" w:beforeAutospacing="1" w:after="100" w:afterAutospacing="1" w:line="240" w:lineRule="auto"/>
              <w:jc w:val="both"/>
              <w:rPr>
                <w:b/>
                <w:bCs/>
              </w:rPr>
            </w:pPr>
          </w:p>
        </w:tc>
        <w:tc>
          <w:tcPr>
            <w:tcW w:w="6126" w:type="dxa"/>
            <w:noWrap/>
            <w:hideMark/>
          </w:tcPr>
          <w:p w:rsidR="00933EBB" w:rsidRPr="00933EBB" w:rsidRDefault="00933EBB" w:rsidP="00F77411">
            <w:pPr>
              <w:spacing w:before="100" w:beforeAutospacing="1" w:after="100" w:afterAutospacing="1" w:line="240" w:lineRule="auto"/>
              <w:jc w:val="both"/>
              <w:rPr>
                <w:b/>
                <w:bCs/>
              </w:rPr>
            </w:pP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736" w:type="dxa"/>
            <w:noWrap/>
            <w:hideMark/>
          </w:tcPr>
          <w:p w:rsidR="00933EBB" w:rsidRPr="00933EBB" w:rsidRDefault="00933EBB" w:rsidP="00F77411">
            <w:pPr>
              <w:spacing w:before="100" w:beforeAutospacing="1" w:after="100" w:afterAutospacing="1" w:line="240" w:lineRule="auto"/>
              <w:jc w:val="both"/>
              <w:rPr>
                <w:b/>
                <w:bCs/>
              </w:rPr>
            </w:pPr>
            <w:r w:rsidRPr="00933EBB">
              <w:rPr>
                <w:b/>
                <w:bCs/>
              </w:rPr>
              <w:t>4.</w:t>
            </w:r>
          </w:p>
        </w:tc>
        <w:tc>
          <w:tcPr>
            <w:tcW w:w="6126" w:type="dxa"/>
            <w:noWrap/>
            <w:hideMark/>
          </w:tcPr>
          <w:p w:rsidR="00933EBB" w:rsidRPr="00933EBB" w:rsidRDefault="00933EBB" w:rsidP="00F77411">
            <w:pPr>
              <w:spacing w:before="100" w:beforeAutospacing="1" w:after="100" w:afterAutospacing="1" w:line="240" w:lineRule="auto"/>
              <w:jc w:val="both"/>
              <w:rPr>
                <w:b/>
                <w:bCs/>
              </w:rPr>
            </w:pPr>
            <w:r w:rsidRPr="00933EBB">
              <w:rPr>
                <w:b/>
                <w:bCs/>
              </w:rPr>
              <w:t>TOURISM INDUSTRIES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736"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Data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hideMark/>
          </w:tcPr>
          <w:p w:rsidR="00933EBB" w:rsidRPr="00933EBB" w:rsidRDefault="00933EBB" w:rsidP="00F77411">
            <w:pPr>
              <w:spacing w:before="100" w:beforeAutospacing="1" w:after="100" w:afterAutospacing="1" w:line="240" w:lineRule="auto"/>
              <w:jc w:val="both"/>
              <w:rPr>
                <w:b/>
                <w:bCs/>
              </w:rPr>
            </w:pPr>
            <w:r w:rsidRPr="00933EBB">
              <w:rPr>
                <w:b/>
                <w:bCs/>
              </w:rPr>
              <w:t>Number of establishments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w:t>
            </w:r>
          </w:p>
        </w:tc>
        <w:tc>
          <w:tcPr>
            <w:tcW w:w="6126" w:type="dxa"/>
            <w:noWrap/>
            <w:hideMark/>
          </w:tcPr>
          <w:p w:rsidR="00933EBB" w:rsidRPr="00933EBB" w:rsidRDefault="00933EBB" w:rsidP="00F77411">
            <w:pPr>
              <w:spacing w:before="100" w:beforeAutospacing="1" w:after="100" w:afterAutospacing="1" w:line="240" w:lineRule="auto"/>
              <w:jc w:val="both"/>
            </w:pPr>
            <w:r w:rsidRPr="00933EBB">
              <w:t>Total</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w:t>
            </w:r>
          </w:p>
        </w:tc>
        <w:tc>
          <w:tcPr>
            <w:tcW w:w="6126" w:type="dxa"/>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Accommodation for visitors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4.3</w:t>
            </w:r>
          </w:p>
        </w:tc>
        <w:tc>
          <w:tcPr>
            <w:tcW w:w="6126" w:type="dxa"/>
            <w:noWrap/>
            <w:hideMark/>
          </w:tcPr>
          <w:p w:rsidR="00933EBB" w:rsidRPr="00933EBB" w:rsidRDefault="00933EBB" w:rsidP="00F77411">
            <w:pPr>
              <w:spacing w:before="100" w:beforeAutospacing="1" w:after="100" w:afterAutospacing="1" w:line="240" w:lineRule="auto"/>
              <w:jc w:val="both"/>
            </w:pPr>
            <w:r w:rsidRPr="00933EBB">
              <w:t>* of which, "hotels and similar establishments"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4.4</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Food and beverage serving activities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4.5</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Passenger transportation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510"/>
        </w:trPr>
        <w:tc>
          <w:tcPr>
            <w:tcW w:w="736" w:type="dxa"/>
            <w:noWrap/>
            <w:hideMark/>
          </w:tcPr>
          <w:p w:rsidR="00933EBB" w:rsidRPr="00933EBB" w:rsidRDefault="00933EBB" w:rsidP="00F77411">
            <w:pPr>
              <w:spacing w:before="100" w:beforeAutospacing="1" w:after="100" w:afterAutospacing="1" w:line="240" w:lineRule="auto"/>
              <w:jc w:val="both"/>
            </w:pPr>
            <w:r w:rsidRPr="00933EBB">
              <w:t>4.6</w:t>
            </w:r>
          </w:p>
        </w:tc>
        <w:tc>
          <w:tcPr>
            <w:tcW w:w="6126" w:type="dxa"/>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Travel agencies and other reservation</w:t>
            </w:r>
            <w:r w:rsidRPr="00933EBB">
              <w:br/>
              <w:t xml:space="preserve">    services activities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4.7</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Other tourism industries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660"/>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hideMark/>
          </w:tcPr>
          <w:p w:rsidR="00933EBB" w:rsidRPr="00933EBB" w:rsidRDefault="00933EBB" w:rsidP="00F77411">
            <w:pPr>
              <w:spacing w:before="100" w:beforeAutospacing="1" w:after="100" w:afterAutospacing="1" w:line="240" w:lineRule="auto"/>
              <w:jc w:val="both"/>
              <w:rPr>
                <w:b/>
                <w:bCs/>
              </w:rPr>
            </w:pPr>
            <w:r w:rsidRPr="00933EBB">
              <w:rPr>
                <w:b/>
                <w:bCs/>
              </w:rPr>
              <w:t>Accommodation for visitors in hotels and similar establishments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r w:rsidRPr="00933EBB">
              <w:t>Monetary data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4.8</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Output</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4.9</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Intermediate consumption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4.10</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Gross value added</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4.11</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Compensation of employees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4.12</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Gross fixed capital formation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402"/>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r w:rsidRPr="00933EBB">
              <w:t>Non-monetary data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360"/>
        </w:trPr>
        <w:tc>
          <w:tcPr>
            <w:tcW w:w="736" w:type="dxa"/>
            <w:noWrap/>
            <w:hideMark/>
          </w:tcPr>
          <w:p w:rsidR="00933EBB" w:rsidRPr="00933EBB" w:rsidRDefault="00933EBB" w:rsidP="00F77411">
            <w:pPr>
              <w:spacing w:before="100" w:beforeAutospacing="1" w:after="100" w:afterAutospacing="1" w:line="240" w:lineRule="auto"/>
              <w:jc w:val="both"/>
            </w:pPr>
            <w:r w:rsidRPr="00933EBB">
              <w:t>4.13</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Number of establishments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4.14</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Number of rooms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4.15</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Number of bed-places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402"/>
        </w:trPr>
        <w:tc>
          <w:tcPr>
            <w:tcW w:w="736"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Indicators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4.16</w:t>
            </w:r>
          </w:p>
        </w:tc>
        <w:tc>
          <w:tcPr>
            <w:tcW w:w="6126" w:type="dxa"/>
            <w:noWrap/>
            <w:hideMark/>
          </w:tcPr>
          <w:p w:rsidR="00933EBB" w:rsidRPr="00933EBB" w:rsidRDefault="00933EBB" w:rsidP="00F77411">
            <w:pPr>
              <w:spacing w:before="100" w:beforeAutospacing="1" w:after="100" w:afterAutospacing="1" w:line="240" w:lineRule="auto"/>
              <w:jc w:val="both"/>
            </w:pPr>
            <w:r w:rsidRPr="00933EBB">
              <w:t>Occupancy rate / rooms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4.17</w:t>
            </w:r>
          </w:p>
        </w:tc>
        <w:tc>
          <w:tcPr>
            <w:tcW w:w="6126" w:type="dxa"/>
            <w:noWrap/>
            <w:hideMark/>
          </w:tcPr>
          <w:p w:rsidR="00933EBB" w:rsidRPr="00933EBB" w:rsidRDefault="00933EBB" w:rsidP="00F77411">
            <w:pPr>
              <w:spacing w:before="100" w:beforeAutospacing="1" w:after="100" w:afterAutospacing="1" w:line="240" w:lineRule="auto"/>
              <w:jc w:val="both"/>
            </w:pPr>
            <w:r w:rsidRPr="00933EBB">
              <w:t>Occupancy rate / bed-places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4.18</w:t>
            </w:r>
          </w:p>
        </w:tc>
        <w:tc>
          <w:tcPr>
            <w:tcW w:w="6126" w:type="dxa"/>
            <w:noWrap/>
            <w:hideMark/>
          </w:tcPr>
          <w:p w:rsidR="00933EBB" w:rsidRPr="00933EBB" w:rsidRDefault="00933EBB" w:rsidP="00F77411">
            <w:pPr>
              <w:spacing w:before="100" w:beforeAutospacing="1" w:after="100" w:afterAutospacing="1" w:line="240" w:lineRule="auto"/>
              <w:jc w:val="both"/>
            </w:pPr>
            <w:r w:rsidRPr="00933EBB">
              <w:t>Average length of stay</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Nights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4.19</w:t>
            </w:r>
          </w:p>
        </w:tc>
        <w:tc>
          <w:tcPr>
            <w:tcW w:w="6126" w:type="dxa"/>
            <w:noWrap/>
            <w:hideMark/>
          </w:tcPr>
          <w:p w:rsidR="00933EBB" w:rsidRPr="00933EBB" w:rsidRDefault="00933EBB" w:rsidP="00F77411">
            <w:pPr>
              <w:spacing w:before="100" w:beforeAutospacing="1" w:after="100" w:afterAutospacing="1" w:line="240" w:lineRule="auto"/>
              <w:jc w:val="both"/>
            </w:pPr>
            <w:r w:rsidRPr="00933EBB">
              <w:t>Available capacity (bed-places per 1000 inhabitants)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hideMark/>
          </w:tcPr>
          <w:p w:rsidR="00933EBB" w:rsidRPr="00933EBB" w:rsidRDefault="00933EBB" w:rsidP="00F77411">
            <w:pPr>
              <w:spacing w:before="100" w:beforeAutospacing="1" w:after="100" w:afterAutospacing="1" w:line="240" w:lineRule="auto"/>
              <w:jc w:val="both"/>
              <w:rPr>
                <w:b/>
                <w:bCs/>
              </w:rPr>
            </w:pPr>
            <w:r w:rsidRPr="00933EBB">
              <w:rPr>
                <w:b/>
                <w:bCs/>
              </w:rPr>
              <w:t>Travel agencies and other reservation service activities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r w:rsidRPr="00933EBB">
              <w:t>Monetary data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4.20</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Output</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4.21</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Intermediate consumption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4.22</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Gross value added</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4.23</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Compensation of employees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4.24</w:t>
            </w: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Gross fixed capital formation</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xml:space="preserve">US$ </w:t>
            </w:r>
            <w:proofErr w:type="spellStart"/>
            <w:r w:rsidRPr="00933EBB">
              <w:t>Mn</w:t>
            </w:r>
            <w:proofErr w:type="spellEnd"/>
          </w:p>
        </w:tc>
      </w:tr>
      <w:tr w:rsidR="00933EBB" w:rsidRPr="00933EBB" w:rsidTr="00F77411">
        <w:trPr>
          <w:trHeight w:val="402"/>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r w:rsidRPr="00933EBB">
              <w:t>Non-monetary data</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Domestic trips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4.25</w:t>
            </w:r>
          </w:p>
        </w:tc>
        <w:tc>
          <w:tcPr>
            <w:tcW w:w="6126" w:type="dxa"/>
            <w:noWrap/>
            <w:hideMark/>
          </w:tcPr>
          <w:p w:rsidR="00933EBB" w:rsidRPr="00933EBB" w:rsidRDefault="00933EBB" w:rsidP="00F77411">
            <w:pPr>
              <w:spacing w:before="100" w:beforeAutospacing="1" w:after="100" w:afterAutospacing="1" w:line="240" w:lineRule="auto"/>
              <w:jc w:val="both"/>
            </w:pPr>
            <w:r w:rsidRPr="00933EBB">
              <w:t>*  with package tour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lastRenderedPageBreak/>
              <w:t>4.26</w:t>
            </w:r>
          </w:p>
        </w:tc>
        <w:tc>
          <w:tcPr>
            <w:tcW w:w="6126" w:type="dxa"/>
            <w:noWrap/>
            <w:hideMark/>
          </w:tcPr>
          <w:p w:rsidR="00933EBB" w:rsidRPr="00933EBB" w:rsidRDefault="00933EBB" w:rsidP="00F77411">
            <w:pPr>
              <w:spacing w:before="100" w:beforeAutospacing="1" w:after="100" w:afterAutospacing="1" w:line="240" w:lineRule="auto"/>
              <w:jc w:val="both"/>
            </w:pPr>
            <w:r w:rsidRPr="00933EBB">
              <w:t>*  without package tour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Inbound trips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4.27</w:t>
            </w:r>
          </w:p>
        </w:tc>
        <w:tc>
          <w:tcPr>
            <w:tcW w:w="6126" w:type="dxa"/>
            <w:noWrap/>
            <w:hideMark/>
          </w:tcPr>
          <w:p w:rsidR="00933EBB" w:rsidRPr="00933EBB" w:rsidRDefault="00933EBB" w:rsidP="00F77411">
            <w:pPr>
              <w:spacing w:before="100" w:beforeAutospacing="1" w:after="100" w:afterAutospacing="1" w:line="240" w:lineRule="auto"/>
              <w:jc w:val="both"/>
            </w:pPr>
            <w:r w:rsidRPr="00933EBB">
              <w:t>*  with package tour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4.28</w:t>
            </w:r>
          </w:p>
        </w:tc>
        <w:tc>
          <w:tcPr>
            <w:tcW w:w="6126" w:type="dxa"/>
            <w:noWrap/>
            <w:hideMark/>
          </w:tcPr>
          <w:p w:rsidR="00933EBB" w:rsidRPr="00933EBB" w:rsidRDefault="00933EBB" w:rsidP="00F77411">
            <w:pPr>
              <w:spacing w:before="100" w:beforeAutospacing="1" w:after="100" w:afterAutospacing="1" w:line="240" w:lineRule="auto"/>
              <w:jc w:val="both"/>
            </w:pPr>
            <w:r w:rsidRPr="00933EBB">
              <w:t>*  without package tour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p>
        </w:tc>
        <w:tc>
          <w:tcPr>
            <w:tcW w:w="6126"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Outbound trips</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4.29</w:t>
            </w:r>
          </w:p>
        </w:tc>
        <w:tc>
          <w:tcPr>
            <w:tcW w:w="6126" w:type="dxa"/>
            <w:noWrap/>
            <w:hideMark/>
          </w:tcPr>
          <w:p w:rsidR="00933EBB" w:rsidRPr="00933EBB" w:rsidRDefault="00933EBB" w:rsidP="00F77411">
            <w:pPr>
              <w:spacing w:before="100" w:beforeAutospacing="1" w:after="100" w:afterAutospacing="1" w:line="240" w:lineRule="auto"/>
              <w:jc w:val="both"/>
            </w:pPr>
            <w:r w:rsidRPr="00933EBB">
              <w:t>*  with package tour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736" w:type="dxa"/>
            <w:noWrap/>
            <w:hideMark/>
          </w:tcPr>
          <w:p w:rsidR="00933EBB" w:rsidRPr="00933EBB" w:rsidRDefault="00933EBB" w:rsidP="00F77411">
            <w:pPr>
              <w:spacing w:before="100" w:beforeAutospacing="1" w:after="100" w:afterAutospacing="1" w:line="240" w:lineRule="auto"/>
              <w:jc w:val="both"/>
            </w:pPr>
            <w:r w:rsidRPr="00933EBB">
              <w:t>4.30</w:t>
            </w:r>
          </w:p>
        </w:tc>
        <w:tc>
          <w:tcPr>
            <w:tcW w:w="6126" w:type="dxa"/>
            <w:noWrap/>
            <w:hideMark/>
          </w:tcPr>
          <w:p w:rsidR="00933EBB" w:rsidRPr="00933EBB" w:rsidRDefault="00933EBB" w:rsidP="00F77411">
            <w:pPr>
              <w:spacing w:before="100" w:beforeAutospacing="1" w:after="100" w:afterAutospacing="1" w:line="240" w:lineRule="auto"/>
              <w:jc w:val="both"/>
            </w:pPr>
            <w:r w:rsidRPr="00933EBB">
              <w:t>*  without package tour</w:t>
            </w:r>
          </w:p>
        </w:tc>
        <w:tc>
          <w:tcPr>
            <w:tcW w:w="754"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bl>
    <w:p w:rsidR="00933EBB" w:rsidRDefault="00933EBB" w:rsidP="000D7074">
      <w:pPr>
        <w:jc w:val="both"/>
      </w:pPr>
    </w:p>
    <w:p w:rsidR="00933EBB" w:rsidRDefault="00933EB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065"/>
        <w:gridCol w:w="754"/>
        <w:gridCol w:w="1308"/>
      </w:tblGrid>
      <w:tr w:rsidR="00933EBB" w:rsidRPr="00933EBB" w:rsidTr="00F77411">
        <w:trPr>
          <w:trHeight w:val="499"/>
        </w:trPr>
        <w:tc>
          <w:tcPr>
            <w:tcW w:w="6688" w:type="dxa"/>
            <w:gridSpan w:val="2"/>
            <w:noWrap/>
            <w:hideMark/>
          </w:tcPr>
          <w:p w:rsidR="00933EBB" w:rsidRPr="00933EBB" w:rsidRDefault="00933EBB" w:rsidP="00F77411">
            <w:pPr>
              <w:spacing w:before="100" w:beforeAutospacing="1" w:after="100" w:afterAutospacing="1" w:line="240" w:lineRule="auto"/>
              <w:jc w:val="both"/>
              <w:rPr>
                <w:b/>
                <w:bCs/>
              </w:rPr>
            </w:pPr>
            <w:r w:rsidRPr="00933EBB">
              <w:rPr>
                <w:b/>
                <w:bCs/>
              </w:rPr>
              <w:lastRenderedPageBreak/>
              <w:t>Basic data and indicators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Notes</w:t>
            </w:r>
          </w:p>
        </w:tc>
        <w:tc>
          <w:tcPr>
            <w:tcW w:w="130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Units</w:t>
            </w:r>
          </w:p>
        </w:tc>
      </w:tr>
      <w:tr w:rsidR="00933EBB" w:rsidRPr="00933EBB" w:rsidTr="00F77411">
        <w:trPr>
          <w:trHeight w:val="60"/>
        </w:trPr>
        <w:tc>
          <w:tcPr>
            <w:tcW w:w="623" w:type="dxa"/>
            <w:noWrap/>
            <w:hideMark/>
          </w:tcPr>
          <w:p w:rsidR="00933EBB" w:rsidRPr="00933EBB" w:rsidRDefault="00933EBB" w:rsidP="00F77411">
            <w:pPr>
              <w:spacing w:before="100" w:beforeAutospacing="1" w:after="100" w:afterAutospacing="1" w:line="240" w:lineRule="auto"/>
              <w:jc w:val="both"/>
              <w:rPr>
                <w:b/>
                <w:bCs/>
              </w:rPr>
            </w:pPr>
          </w:p>
        </w:tc>
        <w:tc>
          <w:tcPr>
            <w:tcW w:w="6065" w:type="dxa"/>
            <w:noWrap/>
            <w:hideMark/>
          </w:tcPr>
          <w:p w:rsidR="00933EBB" w:rsidRPr="00933EBB" w:rsidRDefault="00933EBB" w:rsidP="00F77411">
            <w:pPr>
              <w:spacing w:before="100" w:beforeAutospacing="1" w:after="100" w:afterAutospacing="1" w:line="240" w:lineRule="auto"/>
              <w:jc w:val="both"/>
              <w:rPr>
                <w:b/>
                <w:bCs/>
              </w:rPr>
            </w:pP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623" w:type="dxa"/>
            <w:noWrap/>
            <w:hideMark/>
          </w:tcPr>
          <w:p w:rsidR="00933EBB" w:rsidRPr="00933EBB" w:rsidRDefault="00933EBB" w:rsidP="00F77411">
            <w:pPr>
              <w:spacing w:before="100" w:beforeAutospacing="1" w:after="100" w:afterAutospacing="1" w:line="240" w:lineRule="auto"/>
              <w:jc w:val="both"/>
              <w:rPr>
                <w:b/>
                <w:bCs/>
              </w:rPr>
            </w:pPr>
            <w:r w:rsidRPr="00933EBB">
              <w:rPr>
                <w:b/>
                <w:bCs/>
              </w:rPr>
              <w:t>5.</w:t>
            </w:r>
          </w:p>
        </w:tc>
        <w:tc>
          <w:tcPr>
            <w:tcW w:w="6065" w:type="dxa"/>
            <w:noWrap/>
            <w:hideMark/>
          </w:tcPr>
          <w:p w:rsidR="00933EBB" w:rsidRPr="00933EBB" w:rsidRDefault="00933EBB" w:rsidP="00F77411">
            <w:pPr>
              <w:spacing w:before="100" w:beforeAutospacing="1" w:after="100" w:afterAutospacing="1" w:line="240" w:lineRule="auto"/>
              <w:jc w:val="both"/>
              <w:rPr>
                <w:b/>
                <w:bCs/>
              </w:rPr>
            </w:pPr>
            <w:r w:rsidRPr="00933EBB">
              <w:rPr>
                <w:b/>
                <w:bCs/>
              </w:rPr>
              <w:t>EMPLOYMENT</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623"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065"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Data</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623" w:type="dxa"/>
            <w:noWrap/>
            <w:hideMark/>
          </w:tcPr>
          <w:p w:rsidR="00933EBB" w:rsidRPr="00933EBB" w:rsidRDefault="00933EBB" w:rsidP="00F77411">
            <w:pPr>
              <w:spacing w:before="100" w:beforeAutospacing="1" w:after="100" w:afterAutospacing="1" w:line="240" w:lineRule="auto"/>
              <w:jc w:val="both"/>
            </w:pPr>
          </w:p>
        </w:tc>
        <w:tc>
          <w:tcPr>
            <w:tcW w:w="6065" w:type="dxa"/>
            <w:hideMark/>
          </w:tcPr>
          <w:p w:rsidR="00933EBB" w:rsidRPr="00933EBB" w:rsidRDefault="00933EBB" w:rsidP="00F77411">
            <w:pPr>
              <w:spacing w:before="100" w:beforeAutospacing="1" w:after="100" w:afterAutospacing="1" w:line="240" w:lineRule="auto"/>
              <w:jc w:val="both"/>
              <w:rPr>
                <w:b/>
                <w:bCs/>
              </w:rPr>
            </w:pPr>
            <w:r w:rsidRPr="00933EBB">
              <w:rPr>
                <w:b/>
                <w:bCs/>
              </w:rPr>
              <w:t>Number of employees by tourism industries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w:t>
            </w:r>
          </w:p>
        </w:tc>
        <w:tc>
          <w:tcPr>
            <w:tcW w:w="6065"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510"/>
        </w:trPr>
        <w:tc>
          <w:tcPr>
            <w:tcW w:w="623" w:type="dxa"/>
            <w:noWrap/>
            <w:hideMark/>
          </w:tcPr>
          <w:p w:rsidR="00933EBB" w:rsidRPr="00933EBB" w:rsidRDefault="00933EBB" w:rsidP="00F77411">
            <w:pPr>
              <w:spacing w:before="100" w:beforeAutospacing="1" w:after="100" w:afterAutospacing="1" w:line="240" w:lineRule="auto"/>
              <w:jc w:val="both"/>
            </w:pPr>
            <w:r w:rsidRPr="00933EBB">
              <w:t>5.2</w:t>
            </w:r>
          </w:p>
        </w:tc>
        <w:tc>
          <w:tcPr>
            <w:tcW w:w="6065" w:type="dxa"/>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Accommodation services for visitors (hotels</w:t>
            </w:r>
            <w:r w:rsidRPr="00933EBB">
              <w:br/>
              <w:t xml:space="preserve">   and similar establishments)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5.3</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Other accommodation services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5.4</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Food and beverage serving activities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5.5</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Passenger transportation</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510"/>
        </w:trPr>
        <w:tc>
          <w:tcPr>
            <w:tcW w:w="623" w:type="dxa"/>
            <w:noWrap/>
            <w:hideMark/>
          </w:tcPr>
          <w:p w:rsidR="00933EBB" w:rsidRPr="00933EBB" w:rsidRDefault="00933EBB" w:rsidP="00F77411">
            <w:pPr>
              <w:spacing w:before="100" w:beforeAutospacing="1" w:after="100" w:afterAutospacing="1" w:line="240" w:lineRule="auto"/>
              <w:jc w:val="both"/>
            </w:pPr>
            <w:r w:rsidRPr="00933EBB">
              <w:t>5.6</w:t>
            </w:r>
          </w:p>
        </w:tc>
        <w:tc>
          <w:tcPr>
            <w:tcW w:w="6065" w:type="dxa"/>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Travel agencies and other reservation</w:t>
            </w:r>
            <w:r w:rsidRPr="00933EBB">
              <w:br/>
              <w:t xml:space="preserve">   services activities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5.7</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Other tourism industries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402"/>
        </w:trPr>
        <w:tc>
          <w:tcPr>
            <w:tcW w:w="623" w:type="dxa"/>
            <w:noWrap/>
            <w:hideMark/>
          </w:tcPr>
          <w:p w:rsidR="00933EBB" w:rsidRPr="00933EBB" w:rsidRDefault="00933EBB" w:rsidP="00F77411">
            <w:pPr>
              <w:spacing w:before="100" w:beforeAutospacing="1" w:after="100" w:afterAutospacing="1" w:line="240" w:lineRule="auto"/>
              <w:jc w:val="both"/>
            </w:pPr>
          </w:p>
        </w:tc>
        <w:tc>
          <w:tcPr>
            <w:tcW w:w="6065" w:type="dxa"/>
            <w:hideMark/>
          </w:tcPr>
          <w:p w:rsidR="00933EBB" w:rsidRPr="00933EBB" w:rsidRDefault="00933EBB" w:rsidP="00F77411">
            <w:pPr>
              <w:spacing w:before="100" w:beforeAutospacing="1" w:after="100" w:afterAutospacing="1" w:line="240" w:lineRule="auto"/>
              <w:jc w:val="both"/>
              <w:rPr>
                <w:b/>
                <w:bCs/>
              </w:rPr>
            </w:pPr>
            <w:r w:rsidRPr="00933EBB">
              <w:rPr>
                <w:b/>
                <w:bCs/>
              </w:rPr>
              <w:t>Number of jobs by status in employment</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5.8</w:t>
            </w:r>
          </w:p>
        </w:tc>
        <w:tc>
          <w:tcPr>
            <w:tcW w:w="6065"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5.9</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Employees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5.10</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Self employed</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402"/>
        </w:trPr>
        <w:tc>
          <w:tcPr>
            <w:tcW w:w="623" w:type="dxa"/>
            <w:noWrap/>
            <w:hideMark/>
          </w:tcPr>
          <w:tbl>
            <w:tblPr>
              <w:tblW w:w="0" w:type="auto"/>
              <w:tblCellSpacing w:w="0" w:type="dxa"/>
              <w:tblCellMar>
                <w:left w:w="0" w:type="dxa"/>
                <w:right w:w="0" w:type="dxa"/>
              </w:tblCellMar>
              <w:tblLook w:val="04A0" w:firstRow="1" w:lastRow="0" w:firstColumn="1" w:lastColumn="0" w:noHBand="0" w:noVBand="1"/>
            </w:tblPr>
            <w:tblGrid>
              <w:gridCol w:w="520"/>
            </w:tblGrid>
            <w:tr w:rsidR="00933EBB" w:rsidRPr="00933EBB">
              <w:trPr>
                <w:trHeight w:val="402"/>
                <w:tblCellSpacing w:w="0" w:type="dxa"/>
              </w:trPr>
              <w:tc>
                <w:tcPr>
                  <w:tcW w:w="520" w:type="dxa"/>
                  <w:tcBorders>
                    <w:top w:val="nil"/>
                    <w:left w:val="nil"/>
                    <w:bottom w:val="nil"/>
                    <w:right w:val="nil"/>
                  </w:tcBorders>
                  <w:shd w:val="clear" w:color="auto" w:fill="auto"/>
                  <w:noWrap/>
                  <w:vAlign w:val="bottom"/>
                  <w:hideMark/>
                </w:tcPr>
                <w:p w:rsidR="00933EBB" w:rsidRPr="00933EBB" w:rsidRDefault="00933EBB" w:rsidP="00F77411">
                  <w:pPr>
                    <w:spacing w:before="100" w:beforeAutospacing="1" w:after="100" w:afterAutospacing="1" w:line="240" w:lineRule="auto"/>
                    <w:jc w:val="both"/>
                  </w:pPr>
                </w:p>
              </w:tc>
            </w:tr>
          </w:tbl>
          <w:p w:rsidR="00933EBB" w:rsidRPr="00933EBB" w:rsidRDefault="00933EBB" w:rsidP="00F77411">
            <w:pPr>
              <w:spacing w:before="100" w:beforeAutospacing="1" w:after="100" w:afterAutospacing="1" w:line="240" w:lineRule="auto"/>
              <w:jc w:val="both"/>
            </w:pPr>
          </w:p>
        </w:tc>
        <w:tc>
          <w:tcPr>
            <w:tcW w:w="6065" w:type="dxa"/>
            <w:noWrap/>
            <w:hideMark/>
          </w:tcPr>
          <w:p w:rsidR="00933EBB" w:rsidRPr="00933EBB" w:rsidRDefault="00933EBB" w:rsidP="00F77411">
            <w:pPr>
              <w:spacing w:before="100" w:beforeAutospacing="1" w:after="100" w:afterAutospacing="1" w:line="240" w:lineRule="auto"/>
              <w:jc w:val="both"/>
              <w:rPr>
                <w:b/>
                <w:bCs/>
                <w:i/>
                <w:iCs/>
              </w:rPr>
            </w:pPr>
            <w:r w:rsidRPr="00933EBB">
              <w:rPr>
                <w:b/>
                <w:bCs/>
                <w:i/>
                <w:iCs/>
              </w:rPr>
              <w:t>Indicators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p>
        </w:tc>
        <w:tc>
          <w:tcPr>
            <w:tcW w:w="6065" w:type="dxa"/>
            <w:hideMark/>
          </w:tcPr>
          <w:p w:rsidR="00933EBB" w:rsidRPr="00933EBB" w:rsidRDefault="00933EBB" w:rsidP="00F77411">
            <w:pPr>
              <w:spacing w:before="100" w:beforeAutospacing="1" w:after="100" w:afterAutospacing="1" w:line="240" w:lineRule="auto"/>
              <w:jc w:val="both"/>
            </w:pPr>
            <w:r w:rsidRPr="00933EBB">
              <w:t>Number of full-time equivalent jobs by status in employment</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5.11</w:t>
            </w:r>
          </w:p>
        </w:tc>
        <w:tc>
          <w:tcPr>
            <w:tcW w:w="6065" w:type="dxa"/>
            <w:noWrap/>
            <w:hideMark/>
          </w:tcPr>
          <w:p w:rsidR="00933EBB" w:rsidRPr="00933EBB" w:rsidRDefault="00933EBB" w:rsidP="00F77411">
            <w:pPr>
              <w:spacing w:before="100" w:beforeAutospacing="1" w:after="100" w:afterAutospacing="1" w:line="240" w:lineRule="auto"/>
              <w:jc w:val="both"/>
            </w:pPr>
            <w:r w:rsidRPr="00933EBB">
              <w:t>Total</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5.12</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Employees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5.13</w:t>
            </w:r>
          </w:p>
        </w:tc>
        <w:tc>
          <w:tcPr>
            <w:tcW w:w="6065" w:type="dxa"/>
            <w:noWrap/>
            <w:hideMark/>
          </w:tcPr>
          <w:p w:rsidR="00933EBB" w:rsidRPr="00933EBB" w:rsidRDefault="00933EBB" w:rsidP="00F77411">
            <w:pPr>
              <w:spacing w:before="100" w:beforeAutospacing="1" w:after="100" w:afterAutospacing="1" w:line="240" w:lineRule="auto"/>
              <w:jc w:val="both"/>
            </w:pPr>
            <w:r w:rsidRPr="00933EBB">
              <w:t>*  male</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5.14</w:t>
            </w:r>
          </w:p>
        </w:tc>
        <w:tc>
          <w:tcPr>
            <w:tcW w:w="6065" w:type="dxa"/>
            <w:noWrap/>
            <w:hideMark/>
          </w:tcPr>
          <w:p w:rsidR="00933EBB" w:rsidRPr="00933EBB" w:rsidRDefault="00933EBB" w:rsidP="00F77411">
            <w:pPr>
              <w:spacing w:before="100" w:beforeAutospacing="1" w:after="100" w:afterAutospacing="1" w:line="240" w:lineRule="auto"/>
              <w:jc w:val="both"/>
            </w:pPr>
            <w:r w:rsidRPr="00933EBB">
              <w:t>*  female</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5.15</w:t>
            </w:r>
          </w:p>
        </w:tc>
        <w:tc>
          <w:tcPr>
            <w:tcW w:w="6065" w:type="dxa"/>
            <w:noWrap/>
            <w:hideMark/>
          </w:tcPr>
          <w:p w:rsidR="00933EBB" w:rsidRPr="00933EBB" w:rsidRDefault="00933EBB" w:rsidP="00F77411">
            <w:pPr>
              <w:spacing w:before="100" w:beforeAutospacing="1" w:after="100" w:afterAutospacing="1" w:line="240" w:lineRule="auto"/>
              <w:jc w:val="both"/>
            </w:pPr>
            <w:r w:rsidRPr="00933EBB">
              <w:rPr>
                <w:rFonts w:ascii="Arial" w:hAnsi="Arial" w:cs="Arial"/>
              </w:rPr>
              <w:t>♦</w:t>
            </w:r>
            <w:r w:rsidRPr="00933EBB">
              <w:t xml:space="preserve"> Self employed</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5.16</w:t>
            </w:r>
          </w:p>
        </w:tc>
        <w:tc>
          <w:tcPr>
            <w:tcW w:w="6065" w:type="dxa"/>
            <w:noWrap/>
            <w:hideMark/>
          </w:tcPr>
          <w:p w:rsidR="00933EBB" w:rsidRPr="00933EBB" w:rsidRDefault="00933EBB" w:rsidP="00F77411">
            <w:pPr>
              <w:spacing w:before="100" w:beforeAutospacing="1" w:after="100" w:afterAutospacing="1" w:line="240" w:lineRule="auto"/>
              <w:jc w:val="both"/>
            </w:pPr>
            <w:r w:rsidRPr="00933EBB">
              <w:t>*  male</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5.17</w:t>
            </w:r>
          </w:p>
        </w:tc>
        <w:tc>
          <w:tcPr>
            <w:tcW w:w="6065" w:type="dxa"/>
            <w:noWrap/>
            <w:hideMark/>
          </w:tcPr>
          <w:p w:rsidR="00933EBB" w:rsidRPr="00933EBB" w:rsidRDefault="00933EBB" w:rsidP="00F77411">
            <w:pPr>
              <w:spacing w:before="100" w:beforeAutospacing="1" w:after="100" w:afterAutospacing="1" w:line="240" w:lineRule="auto"/>
              <w:jc w:val="both"/>
            </w:pPr>
            <w:r w:rsidRPr="00933EBB">
              <w:t>*  female</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('000)</w:t>
            </w:r>
          </w:p>
        </w:tc>
      </w:tr>
      <w:tr w:rsidR="00933EBB" w:rsidRPr="00933EBB" w:rsidTr="00F77411">
        <w:trPr>
          <w:trHeight w:val="60"/>
        </w:trPr>
        <w:tc>
          <w:tcPr>
            <w:tcW w:w="623"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065"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623" w:type="dxa"/>
            <w:noWrap/>
            <w:hideMark/>
          </w:tcPr>
          <w:p w:rsidR="00933EBB" w:rsidRPr="00933EBB" w:rsidRDefault="00933EBB" w:rsidP="00F77411">
            <w:pPr>
              <w:spacing w:before="100" w:beforeAutospacing="1" w:after="100" w:afterAutospacing="1" w:line="240" w:lineRule="auto"/>
              <w:jc w:val="both"/>
              <w:rPr>
                <w:b/>
                <w:bCs/>
              </w:rPr>
            </w:pPr>
            <w:r w:rsidRPr="00933EBB">
              <w:rPr>
                <w:b/>
                <w:bCs/>
              </w:rPr>
              <w:t>6.</w:t>
            </w:r>
          </w:p>
        </w:tc>
        <w:tc>
          <w:tcPr>
            <w:tcW w:w="6065" w:type="dxa"/>
            <w:noWrap/>
            <w:hideMark/>
          </w:tcPr>
          <w:p w:rsidR="00933EBB" w:rsidRPr="00933EBB" w:rsidRDefault="00933EBB" w:rsidP="00F77411">
            <w:pPr>
              <w:spacing w:before="100" w:beforeAutospacing="1" w:after="100" w:afterAutospacing="1" w:line="240" w:lineRule="auto"/>
              <w:jc w:val="both"/>
              <w:rPr>
                <w:b/>
                <w:bCs/>
              </w:rPr>
            </w:pPr>
            <w:r w:rsidRPr="00933EBB">
              <w:rPr>
                <w:b/>
                <w:bCs/>
              </w:rPr>
              <w:t>COMPLEMENTARY INDICATORS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402"/>
        </w:trPr>
        <w:tc>
          <w:tcPr>
            <w:tcW w:w="623" w:type="dxa"/>
            <w:noWrap/>
            <w:hideMark/>
          </w:tcPr>
          <w:p w:rsidR="00933EBB" w:rsidRPr="00933EBB" w:rsidRDefault="00933EBB" w:rsidP="00F77411">
            <w:pPr>
              <w:spacing w:before="100" w:beforeAutospacing="1" w:after="100" w:afterAutospacing="1" w:line="240" w:lineRule="auto"/>
              <w:jc w:val="both"/>
            </w:pPr>
          </w:p>
        </w:tc>
        <w:tc>
          <w:tcPr>
            <w:tcW w:w="6065" w:type="dxa"/>
            <w:noWrap/>
            <w:hideMark/>
          </w:tcPr>
          <w:p w:rsidR="00933EBB" w:rsidRPr="00933EBB" w:rsidRDefault="00933EBB" w:rsidP="00F77411">
            <w:pPr>
              <w:spacing w:before="100" w:beforeAutospacing="1" w:after="100" w:afterAutospacing="1" w:line="240" w:lineRule="auto"/>
              <w:jc w:val="both"/>
              <w:rPr>
                <w:b/>
                <w:bCs/>
              </w:rPr>
            </w:pPr>
            <w:r w:rsidRPr="00933EBB">
              <w:rPr>
                <w:b/>
                <w:bCs/>
              </w:rPr>
              <w:t>Demand</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6.1</w:t>
            </w:r>
          </w:p>
        </w:tc>
        <w:tc>
          <w:tcPr>
            <w:tcW w:w="6065" w:type="dxa"/>
            <w:noWrap/>
            <w:hideMark/>
          </w:tcPr>
          <w:p w:rsidR="00933EBB" w:rsidRPr="00933EBB" w:rsidRDefault="00933EBB" w:rsidP="00F77411">
            <w:pPr>
              <w:spacing w:before="100" w:beforeAutospacing="1" w:after="100" w:afterAutospacing="1" w:line="240" w:lineRule="auto"/>
              <w:jc w:val="both"/>
            </w:pPr>
            <w:r w:rsidRPr="00933EBB">
              <w:t>Gross travel propensity</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6.2</w:t>
            </w:r>
          </w:p>
        </w:tc>
        <w:tc>
          <w:tcPr>
            <w:tcW w:w="6065" w:type="dxa"/>
            <w:noWrap/>
            <w:hideMark/>
          </w:tcPr>
          <w:p w:rsidR="00933EBB" w:rsidRPr="00933EBB" w:rsidRDefault="00933EBB" w:rsidP="00F77411">
            <w:pPr>
              <w:spacing w:before="100" w:beforeAutospacing="1" w:after="100" w:afterAutospacing="1" w:line="240" w:lineRule="auto"/>
              <w:jc w:val="both"/>
            </w:pPr>
            <w:r w:rsidRPr="00933EBB">
              <w:t>Carrying capacity (arrivals/population)</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Units</w:t>
            </w:r>
          </w:p>
        </w:tc>
      </w:tr>
      <w:tr w:rsidR="00933EBB" w:rsidRPr="00933EBB" w:rsidTr="00F77411">
        <w:trPr>
          <w:trHeight w:val="510"/>
        </w:trPr>
        <w:tc>
          <w:tcPr>
            <w:tcW w:w="623" w:type="dxa"/>
            <w:noWrap/>
            <w:hideMark/>
          </w:tcPr>
          <w:p w:rsidR="00933EBB" w:rsidRPr="00933EBB" w:rsidRDefault="00933EBB" w:rsidP="00F77411">
            <w:pPr>
              <w:spacing w:before="100" w:beforeAutospacing="1" w:after="100" w:afterAutospacing="1" w:line="240" w:lineRule="auto"/>
              <w:jc w:val="both"/>
            </w:pPr>
          </w:p>
        </w:tc>
        <w:tc>
          <w:tcPr>
            <w:tcW w:w="6065" w:type="dxa"/>
            <w:hideMark/>
          </w:tcPr>
          <w:p w:rsidR="00933EBB" w:rsidRPr="00933EBB" w:rsidRDefault="00933EBB" w:rsidP="00F77411">
            <w:pPr>
              <w:spacing w:before="100" w:beforeAutospacing="1" w:after="100" w:afterAutospacing="1" w:line="240" w:lineRule="auto"/>
              <w:jc w:val="both"/>
              <w:rPr>
                <w:b/>
                <w:bCs/>
              </w:rPr>
            </w:pPr>
            <w:r w:rsidRPr="00933EBB">
              <w:rPr>
                <w:b/>
                <w:bCs/>
              </w:rPr>
              <w:t>Macroeconomic indicators related to international tourism</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6.3</w:t>
            </w:r>
          </w:p>
        </w:tc>
        <w:tc>
          <w:tcPr>
            <w:tcW w:w="6065" w:type="dxa"/>
            <w:hideMark/>
          </w:tcPr>
          <w:p w:rsidR="00933EBB" w:rsidRPr="00933EBB" w:rsidRDefault="00933EBB" w:rsidP="00F77411">
            <w:pPr>
              <w:spacing w:before="100" w:beforeAutospacing="1" w:after="100" w:afterAutospacing="1" w:line="240" w:lineRule="auto"/>
              <w:jc w:val="both"/>
            </w:pPr>
            <w:r w:rsidRPr="00933EBB">
              <w:t>Inbound tourism expenditure over GDP</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6.4</w:t>
            </w:r>
          </w:p>
        </w:tc>
        <w:tc>
          <w:tcPr>
            <w:tcW w:w="6065" w:type="dxa"/>
            <w:hideMark/>
          </w:tcPr>
          <w:p w:rsidR="00933EBB" w:rsidRPr="00933EBB" w:rsidRDefault="00933EBB" w:rsidP="00F77411">
            <w:pPr>
              <w:spacing w:before="100" w:beforeAutospacing="1" w:after="100" w:afterAutospacing="1" w:line="240" w:lineRule="auto"/>
              <w:jc w:val="both"/>
            </w:pPr>
            <w:r w:rsidRPr="00933EBB">
              <w:t>Outbound tourism expenditure over GDP</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510"/>
        </w:trPr>
        <w:tc>
          <w:tcPr>
            <w:tcW w:w="623" w:type="dxa"/>
            <w:noWrap/>
            <w:hideMark/>
          </w:tcPr>
          <w:p w:rsidR="00933EBB" w:rsidRPr="00933EBB" w:rsidRDefault="00933EBB" w:rsidP="00F77411">
            <w:pPr>
              <w:spacing w:before="100" w:beforeAutospacing="1" w:after="100" w:afterAutospacing="1" w:line="240" w:lineRule="auto"/>
              <w:jc w:val="both"/>
            </w:pPr>
            <w:r w:rsidRPr="00933EBB">
              <w:t>6.5</w:t>
            </w:r>
          </w:p>
        </w:tc>
        <w:tc>
          <w:tcPr>
            <w:tcW w:w="6065" w:type="dxa"/>
            <w:hideMark/>
          </w:tcPr>
          <w:p w:rsidR="00933EBB" w:rsidRPr="00933EBB" w:rsidRDefault="00933EBB" w:rsidP="00F77411">
            <w:pPr>
              <w:spacing w:before="100" w:beforeAutospacing="1" w:after="100" w:afterAutospacing="1" w:line="240" w:lineRule="auto"/>
              <w:jc w:val="both"/>
            </w:pPr>
            <w:r w:rsidRPr="00933EBB">
              <w:t>Tourism balance (inbound minus outbound tourism expenditure) over GDP</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510"/>
        </w:trPr>
        <w:tc>
          <w:tcPr>
            <w:tcW w:w="623" w:type="dxa"/>
            <w:noWrap/>
            <w:hideMark/>
          </w:tcPr>
          <w:p w:rsidR="00933EBB" w:rsidRPr="00933EBB" w:rsidRDefault="00933EBB" w:rsidP="00F77411">
            <w:pPr>
              <w:spacing w:before="100" w:beforeAutospacing="1" w:after="100" w:afterAutospacing="1" w:line="240" w:lineRule="auto"/>
              <w:jc w:val="both"/>
            </w:pPr>
            <w:r w:rsidRPr="00933EBB">
              <w:t>6.6</w:t>
            </w:r>
          </w:p>
        </w:tc>
        <w:tc>
          <w:tcPr>
            <w:tcW w:w="6065" w:type="dxa"/>
            <w:hideMark/>
          </w:tcPr>
          <w:p w:rsidR="00933EBB" w:rsidRPr="00933EBB" w:rsidRDefault="00933EBB" w:rsidP="00F77411">
            <w:pPr>
              <w:spacing w:before="100" w:beforeAutospacing="1" w:after="100" w:afterAutospacing="1" w:line="240" w:lineRule="auto"/>
              <w:jc w:val="both"/>
            </w:pPr>
            <w:r w:rsidRPr="00933EBB">
              <w:t>Tourism openness (inbound plus outbound tourism expenditure) over GDP</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6.7</w:t>
            </w:r>
          </w:p>
        </w:tc>
        <w:tc>
          <w:tcPr>
            <w:tcW w:w="6065" w:type="dxa"/>
            <w:hideMark/>
          </w:tcPr>
          <w:p w:rsidR="00933EBB" w:rsidRPr="00933EBB" w:rsidRDefault="00933EBB" w:rsidP="00F77411">
            <w:pPr>
              <w:spacing w:before="100" w:beforeAutospacing="1" w:after="100" w:afterAutospacing="1" w:line="240" w:lineRule="auto"/>
              <w:jc w:val="both"/>
            </w:pPr>
            <w:r w:rsidRPr="00933EBB">
              <w:t>Tourism coverage  (inbound over outbound tourism expenditure)</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6.8</w:t>
            </w:r>
          </w:p>
        </w:tc>
        <w:tc>
          <w:tcPr>
            <w:tcW w:w="6065" w:type="dxa"/>
            <w:hideMark/>
          </w:tcPr>
          <w:p w:rsidR="00933EBB" w:rsidRPr="00933EBB" w:rsidRDefault="00933EBB" w:rsidP="00F77411">
            <w:pPr>
              <w:spacing w:before="100" w:beforeAutospacing="1" w:after="100" w:afterAutospacing="1" w:line="240" w:lineRule="auto"/>
              <w:jc w:val="both"/>
            </w:pPr>
            <w:r w:rsidRPr="00933EBB">
              <w:t>Inbound tourism expenditure over exports of goods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lastRenderedPageBreak/>
              <w:t>6.9</w:t>
            </w:r>
          </w:p>
        </w:tc>
        <w:tc>
          <w:tcPr>
            <w:tcW w:w="6065" w:type="dxa"/>
            <w:hideMark/>
          </w:tcPr>
          <w:p w:rsidR="00933EBB" w:rsidRPr="00933EBB" w:rsidRDefault="00933EBB" w:rsidP="00F77411">
            <w:pPr>
              <w:spacing w:before="100" w:beforeAutospacing="1" w:after="100" w:afterAutospacing="1" w:line="240" w:lineRule="auto"/>
              <w:jc w:val="both"/>
            </w:pPr>
            <w:r w:rsidRPr="00933EBB">
              <w:t>Inbound tourism expenditure over exports of services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6.10</w:t>
            </w:r>
          </w:p>
        </w:tc>
        <w:tc>
          <w:tcPr>
            <w:tcW w:w="6065" w:type="dxa"/>
            <w:hideMark/>
          </w:tcPr>
          <w:p w:rsidR="00933EBB" w:rsidRPr="00933EBB" w:rsidRDefault="00933EBB" w:rsidP="00F77411">
            <w:pPr>
              <w:spacing w:before="100" w:beforeAutospacing="1" w:after="100" w:afterAutospacing="1" w:line="240" w:lineRule="auto"/>
              <w:jc w:val="both"/>
            </w:pPr>
            <w:r w:rsidRPr="00933EBB">
              <w:t xml:space="preserve">Inbound tourism expenditure over exports of goods and services  </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6.11</w:t>
            </w:r>
          </w:p>
        </w:tc>
        <w:tc>
          <w:tcPr>
            <w:tcW w:w="6065" w:type="dxa"/>
            <w:hideMark/>
          </w:tcPr>
          <w:p w:rsidR="00933EBB" w:rsidRPr="00933EBB" w:rsidRDefault="00933EBB" w:rsidP="00F77411">
            <w:pPr>
              <w:spacing w:before="100" w:beforeAutospacing="1" w:after="100" w:afterAutospacing="1" w:line="240" w:lineRule="auto"/>
              <w:jc w:val="both"/>
            </w:pPr>
            <w:r w:rsidRPr="00933EBB">
              <w:t xml:space="preserve">Inbound tourism expenditure over current account credits  </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6.12</w:t>
            </w:r>
          </w:p>
        </w:tc>
        <w:tc>
          <w:tcPr>
            <w:tcW w:w="6065" w:type="dxa"/>
            <w:hideMark/>
          </w:tcPr>
          <w:p w:rsidR="00933EBB" w:rsidRPr="00933EBB" w:rsidRDefault="00933EBB" w:rsidP="00F77411">
            <w:pPr>
              <w:spacing w:before="100" w:beforeAutospacing="1" w:after="100" w:afterAutospacing="1" w:line="240" w:lineRule="auto"/>
              <w:jc w:val="both"/>
            </w:pPr>
            <w:r w:rsidRPr="00933EBB">
              <w:t>Outbound tourism expenditure over imports of goods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6.13</w:t>
            </w:r>
          </w:p>
        </w:tc>
        <w:tc>
          <w:tcPr>
            <w:tcW w:w="6065" w:type="dxa"/>
            <w:hideMark/>
          </w:tcPr>
          <w:p w:rsidR="00933EBB" w:rsidRPr="00933EBB" w:rsidRDefault="00933EBB" w:rsidP="00F77411">
            <w:pPr>
              <w:spacing w:before="100" w:beforeAutospacing="1" w:after="100" w:afterAutospacing="1" w:line="240" w:lineRule="auto"/>
              <w:jc w:val="both"/>
            </w:pPr>
            <w:r w:rsidRPr="00933EBB">
              <w:t xml:space="preserve">Outbound tourism expenditure over imports of services  </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6.14</w:t>
            </w:r>
          </w:p>
        </w:tc>
        <w:tc>
          <w:tcPr>
            <w:tcW w:w="6065" w:type="dxa"/>
            <w:hideMark/>
          </w:tcPr>
          <w:p w:rsidR="00933EBB" w:rsidRPr="00933EBB" w:rsidRDefault="00933EBB" w:rsidP="00F77411">
            <w:pPr>
              <w:spacing w:before="100" w:beforeAutospacing="1" w:after="100" w:afterAutospacing="1" w:line="240" w:lineRule="auto"/>
              <w:jc w:val="both"/>
            </w:pPr>
            <w:r w:rsidRPr="00933EBB">
              <w:t>Outbound tourism expenditure over imports of goods and services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255"/>
        </w:trPr>
        <w:tc>
          <w:tcPr>
            <w:tcW w:w="623" w:type="dxa"/>
            <w:noWrap/>
            <w:hideMark/>
          </w:tcPr>
          <w:p w:rsidR="00933EBB" w:rsidRPr="00933EBB" w:rsidRDefault="00933EBB" w:rsidP="00F77411">
            <w:pPr>
              <w:spacing w:before="100" w:beforeAutospacing="1" w:after="100" w:afterAutospacing="1" w:line="240" w:lineRule="auto"/>
              <w:jc w:val="both"/>
            </w:pPr>
            <w:r w:rsidRPr="00933EBB">
              <w:t>6.15</w:t>
            </w:r>
          </w:p>
        </w:tc>
        <w:tc>
          <w:tcPr>
            <w:tcW w:w="6065" w:type="dxa"/>
            <w:hideMark/>
          </w:tcPr>
          <w:p w:rsidR="00933EBB" w:rsidRPr="00933EBB" w:rsidRDefault="00933EBB" w:rsidP="00F77411">
            <w:pPr>
              <w:spacing w:before="100" w:beforeAutospacing="1" w:after="100" w:afterAutospacing="1" w:line="240" w:lineRule="auto"/>
              <w:jc w:val="both"/>
            </w:pPr>
            <w:r w:rsidRPr="00933EBB">
              <w:t>Outbound tourism expenditure over current account debits</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Percent</w:t>
            </w:r>
          </w:p>
        </w:tc>
      </w:tr>
      <w:tr w:rsidR="00933EBB" w:rsidRPr="00933EBB" w:rsidTr="00F77411">
        <w:trPr>
          <w:trHeight w:val="60"/>
        </w:trPr>
        <w:tc>
          <w:tcPr>
            <w:tcW w:w="623"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065"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648" w:type="dxa"/>
            <w:noWrap/>
            <w:hideMark/>
          </w:tcPr>
          <w:p w:rsidR="00933EBB" w:rsidRPr="00933EBB" w:rsidRDefault="00933EBB" w:rsidP="00F77411">
            <w:pPr>
              <w:spacing w:before="100" w:beforeAutospacing="1" w:after="100" w:afterAutospacing="1" w:line="240" w:lineRule="auto"/>
              <w:jc w:val="both"/>
              <w:rPr>
                <w:b/>
                <w:bCs/>
              </w:rPr>
            </w:pPr>
            <w:r w:rsidRPr="00933EBB">
              <w:rPr>
                <w:b/>
                <w:bCs/>
              </w:rPr>
              <w:t> </w:t>
            </w:r>
          </w:p>
        </w:tc>
        <w:tc>
          <w:tcPr>
            <w:tcW w:w="1308" w:type="dxa"/>
            <w:noWrap/>
            <w:hideMark/>
          </w:tcPr>
          <w:p w:rsidR="00933EBB" w:rsidRPr="00933EBB" w:rsidRDefault="00933EBB" w:rsidP="00F77411">
            <w:pPr>
              <w:spacing w:before="100" w:beforeAutospacing="1" w:after="100" w:afterAutospacing="1" w:line="240" w:lineRule="auto"/>
              <w:jc w:val="both"/>
            </w:pPr>
            <w:r w:rsidRPr="00933EBB">
              <w:t> </w:t>
            </w:r>
          </w:p>
        </w:tc>
      </w:tr>
    </w:tbl>
    <w:p w:rsidR="00331FC9" w:rsidRDefault="00331FC9" w:rsidP="000D7074">
      <w:pPr>
        <w:jc w:val="both"/>
      </w:pPr>
    </w:p>
    <w:p w:rsidR="00331FC9" w:rsidRDefault="00331FC9">
      <w:r>
        <w:br w:type="page"/>
      </w:r>
    </w:p>
    <w:p w:rsidR="00331FC9" w:rsidRPr="00331FC9" w:rsidRDefault="00331FC9" w:rsidP="00331FC9">
      <w:pPr>
        <w:jc w:val="both"/>
        <w:rPr>
          <w:b/>
          <w:sz w:val="28"/>
          <w:szCs w:val="28"/>
        </w:rPr>
      </w:pPr>
      <w:r w:rsidRPr="00331FC9">
        <w:rPr>
          <w:b/>
          <w:sz w:val="28"/>
          <w:szCs w:val="28"/>
        </w:rPr>
        <w:lastRenderedPageBreak/>
        <w:t xml:space="preserve">Annex </w:t>
      </w:r>
      <w:r>
        <w:rPr>
          <w:b/>
          <w:sz w:val="28"/>
          <w:szCs w:val="28"/>
        </w:rPr>
        <w:t>2</w:t>
      </w:r>
      <w:r w:rsidRPr="00331FC9">
        <w:rPr>
          <w:b/>
          <w:sz w:val="28"/>
          <w:szCs w:val="28"/>
        </w:rPr>
        <w:t xml:space="preserve">: UNWTO </w:t>
      </w:r>
      <w:r>
        <w:rPr>
          <w:b/>
          <w:sz w:val="28"/>
          <w:szCs w:val="28"/>
        </w:rPr>
        <w:t>conceptual references</w:t>
      </w:r>
    </w:p>
    <w:p w:rsidR="00331FC9" w:rsidRDefault="00331FC9" w:rsidP="00331FC9">
      <w:pPr>
        <w:pStyle w:val="Heading7"/>
        <w:tabs>
          <w:tab w:val="clear" w:pos="-532"/>
          <w:tab w:val="clear" w:pos="0"/>
          <w:tab w:val="clear" w:pos="259"/>
          <w:tab w:val="clear" w:pos="705"/>
          <w:tab w:val="clear" w:pos="1068"/>
          <w:tab w:val="left" w:pos="284"/>
          <w:tab w:val="left" w:pos="567"/>
        </w:tabs>
        <w:rPr>
          <w:rFonts w:cs="Arial"/>
          <w:sz w:val="18"/>
          <w:szCs w:val="18"/>
          <w:u w:val="none"/>
          <w:lang w:val="en-GB"/>
        </w:rPr>
      </w:pPr>
      <w:r w:rsidRPr="0090408D">
        <w:rPr>
          <w:rFonts w:cs="Arial"/>
          <w:sz w:val="18"/>
          <w:szCs w:val="18"/>
          <w:u w:val="none"/>
          <w:lang w:val="en-GB"/>
        </w:rPr>
        <w:t>1.</w:t>
      </w:r>
      <w:r w:rsidRPr="0090408D">
        <w:rPr>
          <w:rFonts w:cs="Arial"/>
          <w:sz w:val="18"/>
          <w:szCs w:val="18"/>
          <w:u w:val="none"/>
          <w:lang w:val="en-GB"/>
        </w:rPr>
        <w:tab/>
        <w:t>INBOUND TOURISM</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Inbound tourism comprises the activities of a non-resident visitor within the country of reference on an inbound tourism trip. The corresponding expenditure of such a visitor is identified as inbound tourism expenditure.</w:t>
      </w: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Data</w:t>
      </w:r>
    </w:p>
    <w:p w:rsidR="00331FC9" w:rsidRDefault="00331FC9" w:rsidP="00331FC9">
      <w:pPr>
        <w:pStyle w:val="Heading7"/>
        <w:tabs>
          <w:tab w:val="clear" w:pos="-532"/>
          <w:tab w:val="clear" w:pos="0"/>
          <w:tab w:val="clear" w:pos="259"/>
          <w:tab w:val="clear" w:pos="705"/>
          <w:tab w:val="clear" w:pos="1068"/>
          <w:tab w:val="left" w:pos="567"/>
        </w:tabs>
        <w:rPr>
          <w:rFonts w:cs="Arial"/>
          <w:sz w:val="18"/>
          <w:szCs w:val="18"/>
          <w:u w:val="none"/>
          <w:lang w:val="en-GB"/>
        </w:rPr>
      </w:pPr>
      <w:r w:rsidRPr="0090408D">
        <w:rPr>
          <w:rFonts w:cs="Arial"/>
          <w:sz w:val="18"/>
          <w:szCs w:val="18"/>
          <w:u w:val="none"/>
          <w:lang w:val="en-GB"/>
        </w:rPr>
        <w:t xml:space="preserve">Arrivals </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i/>
          <w:sz w:val="18"/>
          <w:szCs w:val="18"/>
          <w:lang w:val="en-GB"/>
        </w:rPr>
        <w:t>Arrivals</w:t>
      </w:r>
      <w:r w:rsidRPr="0090408D">
        <w:rPr>
          <w:rFonts w:ascii="Arial" w:hAnsi="Arial" w:cs="Arial"/>
          <w:sz w:val="18"/>
          <w:szCs w:val="18"/>
          <w:lang w:val="en-GB"/>
        </w:rPr>
        <w:t xml:space="preserve"> data measure the flows of international visitors to the country of reference: each arrival corresponds to one inbound tourism trip. If a person visits several countries during the course of a single trip, his/her arrival in each country is recorded separately. In an accounting period, arrivals are not necessarily equal to the number of persons travelling (when a person visits the same country several times a year, each trip by the same person is counted as a separate arrival). </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i/>
          <w:iCs/>
          <w:sz w:val="18"/>
          <w:szCs w:val="18"/>
          <w:lang w:val="en-GB"/>
        </w:rPr>
        <w:t>Arrivals</w:t>
      </w:r>
      <w:r w:rsidRPr="0090408D">
        <w:rPr>
          <w:rFonts w:ascii="Arial" w:hAnsi="Arial" w:cs="Arial"/>
          <w:sz w:val="18"/>
          <w:szCs w:val="18"/>
          <w:lang w:val="en-GB"/>
        </w:rPr>
        <w:t xml:space="preserve"> data should correspond to </w:t>
      </w:r>
      <w:r w:rsidRPr="0090408D">
        <w:rPr>
          <w:rFonts w:ascii="Arial" w:hAnsi="Arial" w:cs="Arial"/>
          <w:i/>
          <w:sz w:val="18"/>
          <w:szCs w:val="18"/>
          <w:lang w:val="en-GB"/>
        </w:rPr>
        <w:t>inbound visitors</w:t>
      </w:r>
      <w:r w:rsidRPr="0090408D">
        <w:rPr>
          <w:rFonts w:ascii="Arial" w:hAnsi="Arial" w:cs="Arial"/>
          <w:sz w:val="18"/>
          <w:szCs w:val="18"/>
          <w:lang w:val="en-GB"/>
        </w:rPr>
        <w:t xml:space="preserve"> by including both tourists and same-day non-resident visitors. All other types of travellers (such as border, seasonal and other short-term workers, long-term students and others) should be excluded, as they do not qualify as visitors.</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Data are obtained from different sources: administrative records (immigration, traffic counts, and other possible types of controls), border surveys or a mix of them. If data are obtained from accommodation surveys, the number of guests is used as estimate of arrival figures; consequently, in this case, breakdowns by regions, main purpose of the trip, modes of transport used or forms of organization of the trip are based on complementary visitor surveys.</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Arrivals are broken down by five characteristics; two of them deserve some comments:</w:t>
      </w:r>
    </w:p>
    <w:p w:rsidR="00331FC9" w:rsidRPr="0090408D" w:rsidRDefault="00331FC9" w:rsidP="00331FC9">
      <w:pPr>
        <w:widowControl w:val="0"/>
        <w:numPr>
          <w:ilvl w:val="0"/>
          <w:numId w:val="9"/>
        </w:numPr>
        <w:tabs>
          <w:tab w:val="clear" w:pos="930"/>
          <w:tab w:val="num" w:pos="1134"/>
        </w:tabs>
        <w:spacing w:after="0" w:line="240" w:lineRule="auto"/>
        <w:ind w:left="1134" w:hanging="567"/>
        <w:jc w:val="both"/>
        <w:rPr>
          <w:rFonts w:ascii="Arial" w:hAnsi="Arial" w:cs="Arial"/>
          <w:sz w:val="18"/>
          <w:szCs w:val="18"/>
          <w:lang w:val="en-GB"/>
        </w:rPr>
      </w:pPr>
      <w:r w:rsidRPr="0090408D">
        <w:rPr>
          <w:rFonts w:ascii="Arial" w:hAnsi="Arial" w:cs="Arial"/>
          <w:sz w:val="18"/>
          <w:szCs w:val="18"/>
          <w:lang w:val="en-GB"/>
        </w:rPr>
        <w:t>Type of visitors (</w:t>
      </w:r>
      <w:r w:rsidRPr="0090408D">
        <w:rPr>
          <w:rFonts w:ascii="Arial" w:hAnsi="Arial" w:cs="Arial"/>
          <w:sz w:val="18"/>
          <w:szCs w:val="18"/>
          <w:u w:val="single"/>
          <w:lang w:val="en-GB"/>
        </w:rPr>
        <w:t>Compendium</w:t>
      </w:r>
      <w:r w:rsidRPr="0090408D">
        <w:rPr>
          <w:rFonts w:ascii="Arial" w:hAnsi="Arial" w:cs="Arial"/>
          <w:sz w:val="18"/>
          <w:szCs w:val="18"/>
          <w:lang w:val="en-GB"/>
        </w:rPr>
        <w:t xml:space="preserve"> items 1.1 to 1.4). If a country cannot distinguish between overnight visitors and same-day visitors, no breakdown is provided.</w:t>
      </w:r>
    </w:p>
    <w:p w:rsidR="00331FC9" w:rsidRDefault="00331FC9" w:rsidP="00331FC9">
      <w:pPr>
        <w:widowControl w:val="0"/>
        <w:numPr>
          <w:ilvl w:val="0"/>
          <w:numId w:val="9"/>
        </w:numPr>
        <w:tabs>
          <w:tab w:val="clear" w:pos="930"/>
          <w:tab w:val="num" w:pos="1134"/>
        </w:tabs>
        <w:spacing w:after="0" w:line="240" w:lineRule="auto"/>
        <w:ind w:left="1134" w:hanging="567"/>
        <w:jc w:val="both"/>
        <w:rPr>
          <w:rFonts w:ascii="Arial" w:hAnsi="Arial" w:cs="Arial"/>
          <w:sz w:val="18"/>
          <w:szCs w:val="18"/>
          <w:lang w:val="en-GB"/>
        </w:rPr>
      </w:pPr>
      <w:r w:rsidRPr="0090408D">
        <w:rPr>
          <w:rFonts w:ascii="Arial" w:hAnsi="Arial" w:cs="Arial"/>
          <w:sz w:val="18"/>
          <w:szCs w:val="18"/>
          <w:lang w:val="en-GB"/>
        </w:rPr>
        <w:t>Regions (</w:t>
      </w:r>
      <w:r w:rsidRPr="0090408D">
        <w:rPr>
          <w:rFonts w:ascii="Arial" w:hAnsi="Arial" w:cs="Arial"/>
          <w:sz w:val="18"/>
          <w:szCs w:val="18"/>
          <w:u w:val="single"/>
          <w:lang w:val="en-GB"/>
        </w:rPr>
        <w:t>Compendium</w:t>
      </w:r>
      <w:r w:rsidRPr="0090408D">
        <w:rPr>
          <w:rFonts w:ascii="Arial" w:hAnsi="Arial" w:cs="Arial"/>
          <w:sz w:val="18"/>
          <w:szCs w:val="18"/>
          <w:lang w:val="en-GB"/>
        </w:rPr>
        <w:t xml:space="preserve"> items 1.5 to 1.13). The basic concept behind is that the country associated to the arrival should be the country of residence. Some countries do not accept UNWTO recommendations and classify nationals residing abroad instead of as residents in such countries as a separate category (</w:t>
      </w:r>
      <w:r w:rsidRPr="0090408D">
        <w:rPr>
          <w:rFonts w:ascii="Arial" w:hAnsi="Arial" w:cs="Arial"/>
          <w:sz w:val="18"/>
          <w:szCs w:val="18"/>
          <w:u w:val="single"/>
          <w:lang w:val="en-GB"/>
        </w:rPr>
        <w:t>Compendium</w:t>
      </w:r>
      <w:r w:rsidRPr="0090408D">
        <w:rPr>
          <w:rFonts w:ascii="Arial" w:hAnsi="Arial" w:cs="Arial"/>
          <w:sz w:val="18"/>
          <w:szCs w:val="18"/>
          <w:lang w:val="en-GB"/>
        </w:rPr>
        <w:t xml:space="preserve"> item 1.13).</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 xml:space="preserve">The </w:t>
      </w:r>
      <w:r w:rsidRPr="0090408D">
        <w:rPr>
          <w:rFonts w:ascii="Arial" w:hAnsi="Arial" w:cs="Arial"/>
          <w:i/>
          <w:sz w:val="18"/>
          <w:szCs w:val="18"/>
          <w:lang w:val="en-GB"/>
        </w:rPr>
        <w:t>main purpose</w:t>
      </w:r>
      <w:r w:rsidRPr="0090408D">
        <w:rPr>
          <w:rFonts w:ascii="Arial" w:hAnsi="Arial" w:cs="Arial"/>
          <w:sz w:val="18"/>
          <w:szCs w:val="18"/>
          <w:lang w:val="en-GB"/>
        </w:rPr>
        <w:t xml:space="preserve"> of a trip is defined as the purpose in the absence of which the trip would not have taken place. The following classification applies:</w:t>
      </w:r>
    </w:p>
    <w:p w:rsidR="00331FC9" w:rsidRPr="0090408D" w:rsidRDefault="00331FC9" w:rsidP="00331FC9">
      <w:pPr>
        <w:widowControl w:val="0"/>
        <w:tabs>
          <w:tab w:val="left" w:pos="-532"/>
          <w:tab w:val="left" w:pos="567"/>
          <w:tab w:val="left" w:pos="851"/>
        </w:tabs>
        <w:spacing w:after="0"/>
        <w:ind w:left="567" w:hanging="567"/>
        <w:jc w:val="both"/>
        <w:rPr>
          <w:rFonts w:ascii="Arial" w:hAnsi="Arial" w:cs="Arial"/>
          <w:sz w:val="18"/>
          <w:szCs w:val="18"/>
          <w:lang w:val="en-GB"/>
        </w:rPr>
      </w:pPr>
      <w:r w:rsidRPr="0090408D">
        <w:rPr>
          <w:rFonts w:ascii="Arial" w:hAnsi="Arial" w:cs="Arial"/>
          <w:sz w:val="18"/>
          <w:szCs w:val="18"/>
          <w:lang w:val="en-GB"/>
        </w:rPr>
        <w:tab/>
        <w:t>1.</w:t>
      </w:r>
      <w:r w:rsidRPr="0090408D">
        <w:rPr>
          <w:rFonts w:ascii="Arial" w:hAnsi="Arial" w:cs="Arial"/>
          <w:sz w:val="18"/>
          <w:szCs w:val="18"/>
          <w:lang w:val="en-GB"/>
        </w:rPr>
        <w:tab/>
        <w:t>Personal</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1.1.</w:t>
      </w:r>
      <w:r w:rsidRPr="0090408D">
        <w:rPr>
          <w:rFonts w:ascii="Arial" w:hAnsi="Arial" w:cs="Arial"/>
          <w:sz w:val="18"/>
          <w:szCs w:val="18"/>
          <w:lang w:val="en-GB"/>
        </w:rPr>
        <w:tab/>
        <w:t>Holidays, leisure and recreation</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1.2.</w:t>
      </w:r>
      <w:r w:rsidRPr="0090408D">
        <w:rPr>
          <w:rFonts w:ascii="Arial" w:hAnsi="Arial" w:cs="Arial"/>
          <w:sz w:val="18"/>
          <w:szCs w:val="18"/>
          <w:lang w:val="en-GB"/>
        </w:rPr>
        <w:tab/>
        <w:t>Visiting friends and relatives</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1.3.</w:t>
      </w:r>
      <w:r w:rsidRPr="0090408D">
        <w:rPr>
          <w:rFonts w:ascii="Arial" w:hAnsi="Arial" w:cs="Arial"/>
          <w:sz w:val="18"/>
          <w:szCs w:val="18"/>
          <w:lang w:val="en-GB"/>
        </w:rPr>
        <w:tab/>
        <w:t>Education and training</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1.4.</w:t>
      </w:r>
      <w:r w:rsidRPr="0090408D">
        <w:rPr>
          <w:rFonts w:ascii="Arial" w:hAnsi="Arial" w:cs="Arial"/>
          <w:sz w:val="18"/>
          <w:szCs w:val="18"/>
          <w:lang w:val="en-GB"/>
        </w:rPr>
        <w:tab/>
        <w:t>Health and medical care</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1.5.</w:t>
      </w:r>
      <w:r w:rsidRPr="0090408D">
        <w:rPr>
          <w:rFonts w:ascii="Arial" w:hAnsi="Arial" w:cs="Arial"/>
          <w:sz w:val="18"/>
          <w:szCs w:val="18"/>
          <w:lang w:val="en-GB"/>
        </w:rPr>
        <w:tab/>
        <w:t>Religion/pilgrimages</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1.6.</w:t>
      </w:r>
      <w:r w:rsidRPr="0090408D">
        <w:rPr>
          <w:rFonts w:ascii="Arial" w:hAnsi="Arial" w:cs="Arial"/>
          <w:sz w:val="18"/>
          <w:szCs w:val="18"/>
          <w:lang w:val="en-GB"/>
        </w:rPr>
        <w:tab/>
        <w:t>Shopping</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1.7.</w:t>
      </w:r>
      <w:r w:rsidRPr="0090408D">
        <w:rPr>
          <w:rFonts w:ascii="Arial" w:hAnsi="Arial" w:cs="Arial"/>
          <w:sz w:val="18"/>
          <w:szCs w:val="18"/>
          <w:lang w:val="en-GB"/>
        </w:rPr>
        <w:tab/>
        <w:t>Transit</w:t>
      </w:r>
    </w:p>
    <w:p w:rsidR="00331FC9" w:rsidRPr="0090408D" w:rsidRDefault="00331FC9" w:rsidP="00331FC9">
      <w:pPr>
        <w:widowControl w:val="0"/>
        <w:tabs>
          <w:tab w:val="left" w:pos="-532"/>
          <w:tab w:val="left" w:pos="567"/>
          <w:tab w:val="left" w:pos="851"/>
          <w:tab w:val="left" w:pos="1276"/>
        </w:tabs>
        <w:spacing w:after="0"/>
        <w:ind w:left="567" w:hanging="567"/>
        <w:jc w:val="both"/>
        <w:rPr>
          <w:rFonts w:ascii="Arial" w:hAnsi="Arial" w:cs="Arial"/>
          <w:sz w:val="18"/>
          <w:szCs w:val="18"/>
          <w:lang w:val="en-GB"/>
        </w:rPr>
      </w:pPr>
      <w:r w:rsidRPr="0090408D">
        <w:rPr>
          <w:rFonts w:ascii="Arial" w:hAnsi="Arial" w:cs="Arial"/>
          <w:sz w:val="18"/>
          <w:szCs w:val="18"/>
          <w:lang w:val="en-GB"/>
        </w:rPr>
        <w:tab/>
      </w:r>
      <w:r w:rsidRPr="0090408D">
        <w:rPr>
          <w:rFonts w:ascii="Arial" w:hAnsi="Arial" w:cs="Arial"/>
          <w:sz w:val="18"/>
          <w:szCs w:val="18"/>
          <w:lang w:val="en-GB"/>
        </w:rPr>
        <w:tab/>
        <w:t>1.8.</w:t>
      </w:r>
      <w:r w:rsidRPr="0090408D">
        <w:rPr>
          <w:rFonts w:ascii="Arial" w:hAnsi="Arial" w:cs="Arial"/>
          <w:sz w:val="18"/>
          <w:szCs w:val="18"/>
          <w:lang w:val="en-GB"/>
        </w:rPr>
        <w:tab/>
        <w:t>Other</w:t>
      </w:r>
    </w:p>
    <w:p w:rsidR="00331FC9" w:rsidRDefault="00331FC9" w:rsidP="00331FC9">
      <w:pPr>
        <w:widowControl w:val="0"/>
        <w:tabs>
          <w:tab w:val="left" w:pos="-532"/>
          <w:tab w:val="left" w:pos="567"/>
          <w:tab w:val="left" w:pos="851"/>
          <w:tab w:val="left" w:pos="1276"/>
        </w:tabs>
        <w:ind w:left="567" w:hanging="567"/>
        <w:jc w:val="both"/>
        <w:rPr>
          <w:rFonts w:ascii="Arial" w:hAnsi="Arial" w:cs="Arial"/>
          <w:sz w:val="18"/>
          <w:szCs w:val="18"/>
          <w:lang w:val="en-GB"/>
        </w:rPr>
      </w:pPr>
      <w:r w:rsidRPr="0090408D">
        <w:rPr>
          <w:rFonts w:ascii="Arial" w:hAnsi="Arial" w:cs="Arial"/>
          <w:sz w:val="18"/>
          <w:szCs w:val="18"/>
          <w:lang w:val="en-GB"/>
        </w:rPr>
        <w:tab/>
        <w:t>2.</w:t>
      </w:r>
      <w:r w:rsidRPr="0090408D">
        <w:rPr>
          <w:rFonts w:ascii="Arial" w:hAnsi="Arial" w:cs="Arial"/>
          <w:sz w:val="18"/>
          <w:szCs w:val="18"/>
          <w:lang w:val="en-GB"/>
        </w:rPr>
        <w:tab/>
        <w:t>Business and professional</w:t>
      </w:r>
      <w:r w:rsidRPr="0090408D">
        <w:rPr>
          <w:rFonts w:ascii="Arial" w:hAnsi="Arial" w:cs="Arial"/>
          <w:sz w:val="18"/>
          <w:szCs w:val="18"/>
          <w:lang w:val="en-GB"/>
        </w:rPr>
        <w:tab/>
      </w:r>
      <w:r w:rsidRPr="0090408D">
        <w:rPr>
          <w:rFonts w:ascii="Arial" w:hAnsi="Arial" w:cs="Arial"/>
          <w:sz w:val="18"/>
          <w:szCs w:val="18"/>
          <w:lang w:val="en-GB"/>
        </w:rPr>
        <w:tab/>
      </w:r>
      <w:r w:rsidRPr="0090408D">
        <w:rPr>
          <w:rFonts w:ascii="Arial" w:hAnsi="Arial" w:cs="Arial"/>
          <w:sz w:val="18"/>
          <w:szCs w:val="18"/>
          <w:lang w:val="en-GB"/>
        </w:rPr>
        <w:tab/>
      </w:r>
      <w:r w:rsidRPr="0090408D">
        <w:rPr>
          <w:rFonts w:ascii="Arial" w:hAnsi="Arial" w:cs="Arial"/>
          <w:sz w:val="18"/>
          <w:szCs w:val="18"/>
          <w:lang w:val="en-GB"/>
        </w:rPr>
        <w:tab/>
      </w:r>
      <w:r w:rsidRPr="0090408D">
        <w:rPr>
          <w:rFonts w:ascii="Arial" w:hAnsi="Arial" w:cs="Arial"/>
          <w:sz w:val="18"/>
          <w:szCs w:val="18"/>
          <w:lang w:val="en-GB"/>
        </w:rPr>
        <w:tab/>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Complementary information is provided in the UNWTO Yearbook of Tourism Statistics that contains arrivals with a breakdown by country of origin:</w:t>
      </w:r>
    </w:p>
    <w:p w:rsidR="00331FC9" w:rsidRPr="0090408D" w:rsidRDefault="00331FC9" w:rsidP="00331FC9">
      <w:pPr>
        <w:widowControl w:val="0"/>
        <w:numPr>
          <w:ilvl w:val="0"/>
          <w:numId w:val="8"/>
        </w:numPr>
        <w:tabs>
          <w:tab w:val="clear" w:pos="360"/>
          <w:tab w:val="left" w:pos="851"/>
          <w:tab w:val="left" w:pos="1701"/>
        </w:tabs>
        <w:spacing w:after="0" w:line="240" w:lineRule="auto"/>
        <w:ind w:left="1701" w:hanging="1134"/>
        <w:rPr>
          <w:rFonts w:ascii="Arial" w:hAnsi="Arial" w:cs="Arial"/>
          <w:sz w:val="18"/>
          <w:szCs w:val="18"/>
          <w:lang w:val="en-GB"/>
        </w:rPr>
      </w:pPr>
      <w:r w:rsidRPr="0090408D">
        <w:rPr>
          <w:rFonts w:ascii="Arial" w:hAnsi="Arial" w:cs="Arial"/>
          <w:sz w:val="18"/>
          <w:szCs w:val="18"/>
          <w:lang w:val="en-GB"/>
        </w:rPr>
        <w:t>Table 1.</w:t>
      </w:r>
      <w:r w:rsidRPr="0090408D">
        <w:rPr>
          <w:rFonts w:ascii="Arial" w:hAnsi="Arial" w:cs="Arial"/>
          <w:sz w:val="18"/>
          <w:szCs w:val="18"/>
          <w:lang w:val="en-GB"/>
        </w:rPr>
        <w:tab/>
        <w:t>Arrivals of non-resident overnight visitors (tourists) at national borders</w:t>
      </w:r>
    </w:p>
    <w:p w:rsidR="00331FC9" w:rsidRDefault="00331FC9" w:rsidP="00331FC9">
      <w:pPr>
        <w:widowControl w:val="0"/>
        <w:numPr>
          <w:ilvl w:val="0"/>
          <w:numId w:val="8"/>
        </w:numPr>
        <w:tabs>
          <w:tab w:val="clear" w:pos="360"/>
          <w:tab w:val="left" w:pos="851"/>
          <w:tab w:val="left" w:pos="1701"/>
        </w:tabs>
        <w:spacing w:after="0" w:line="240" w:lineRule="auto"/>
        <w:ind w:left="1701" w:hanging="1134"/>
        <w:rPr>
          <w:rFonts w:ascii="Arial" w:hAnsi="Arial" w:cs="Arial"/>
          <w:sz w:val="18"/>
          <w:szCs w:val="18"/>
          <w:lang w:val="en-GB"/>
        </w:rPr>
      </w:pPr>
      <w:r w:rsidRPr="0090408D">
        <w:rPr>
          <w:rFonts w:ascii="Arial" w:hAnsi="Arial" w:cs="Arial"/>
          <w:sz w:val="18"/>
          <w:szCs w:val="18"/>
          <w:lang w:val="en-GB"/>
        </w:rPr>
        <w:t>Table 2.</w:t>
      </w:r>
      <w:r w:rsidRPr="0090408D">
        <w:rPr>
          <w:rFonts w:ascii="Arial" w:hAnsi="Arial" w:cs="Arial"/>
          <w:sz w:val="18"/>
          <w:szCs w:val="18"/>
          <w:lang w:val="en-GB"/>
        </w:rPr>
        <w:tab/>
        <w:t>Arrivals of non-resident visitors (overnight visitors – tourists – and same-day visitors –excursionists–) at national borders</w:t>
      </w:r>
    </w:p>
    <w:p w:rsidR="00331FC9" w:rsidRDefault="00331FC9" w:rsidP="00331FC9">
      <w:pPr>
        <w:widowControl w:val="0"/>
        <w:tabs>
          <w:tab w:val="left" w:pos="567"/>
        </w:tabs>
        <w:jc w:val="both"/>
        <w:rPr>
          <w:rFonts w:ascii="Arial" w:hAnsi="Arial" w:cs="Arial"/>
          <w:sz w:val="18"/>
          <w:szCs w:val="18"/>
          <w:lang w:val="en-GB"/>
        </w:rPr>
      </w:pPr>
    </w:p>
    <w:p w:rsidR="00331FC9" w:rsidRDefault="00331FC9" w:rsidP="00331FC9">
      <w:pPr>
        <w:pStyle w:val="Heading7"/>
        <w:tabs>
          <w:tab w:val="clear" w:pos="-532"/>
          <w:tab w:val="clear" w:pos="0"/>
          <w:tab w:val="clear" w:pos="259"/>
          <w:tab w:val="clear" w:pos="705"/>
          <w:tab w:val="clear" w:pos="1068"/>
          <w:tab w:val="left" w:pos="567"/>
        </w:tabs>
        <w:rPr>
          <w:rFonts w:cs="Arial"/>
          <w:sz w:val="18"/>
          <w:szCs w:val="18"/>
          <w:u w:val="none"/>
          <w:lang w:val="en-GB"/>
        </w:rPr>
      </w:pPr>
      <w:r w:rsidRPr="0090408D">
        <w:rPr>
          <w:rFonts w:cs="Arial"/>
          <w:sz w:val="18"/>
          <w:szCs w:val="18"/>
          <w:u w:val="none"/>
          <w:lang w:val="en-GB"/>
        </w:rPr>
        <w:lastRenderedPageBreak/>
        <w:t>Accommodation</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The term “accommodation” refers to services provided by commercial establishments to visitors. Of these, the most important post is usually “hotels and similar establishments”, identified in ISIC, Rev.4 as 5510 “Short term accommodation activities”.</w:t>
      </w:r>
    </w:p>
    <w:p w:rsidR="00331FC9" w:rsidRDefault="00331FC9" w:rsidP="00331FC9">
      <w:pPr>
        <w:widowControl w:val="0"/>
        <w:tabs>
          <w:tab w:val="left" w:pos="567"/>
        </w:tabs>
        <w:jc w:val="both"/>
        <w:rPr>
          <w:rFonts w:ascii="Arial" w:hAnsi="Arial" w:cs="Arial"/>
          <w:sz w:val="18"/>
          <w:szCs w:val="18"/>
          <w:lang w:val="en-GB"/>
        </w:rPr>
      </w:pPr>
      <w:proofErr w:type="gramStart"/>
      <w:r w:rsidRPr="0090408D">
        <w:rPr>
          <w:rFonts w:ascii="Arial" w:hAnsi="Arial" w:cs="Arial"/>
          <w:i/>
          <w:sz w:val="18"/>
          <w:szCs w:val="18"/>
          <w:lang w:val="en-GB"/>
        </w:rPr>
        <w:t>Overnights</w:t>
      </w:r>
      <w:r w:rsidRPr="0090408D">
        <w:rPr>
          <w:rFonts w:ascii="Arial" w:hAnsi="Arial" w:cs="Arial"/>
          <w:sz w:val="18"/>
          <w:szCs w:val="18"/>
          <w:lang w:val="en-GB"/>
        </w:rPr>
        <w:t xml:space="preserve"> (or “guest nights”) refers</w:t>
      </w:r>
      <w:proofErr w:type="gramEnd"/>
      <w:r w:rsidRPr="0090408D">
        <w:rPr>
          <w:rFonts w:ascii="Arial" w:hAnsi="Arial" w:cs="Arial"/>
          <w:sz w:val="18"/>
          <w:szCs w:val="18"/>
          <w:lang w:val="en-GB"/>
        </w:rPr>
        <w:t xml:space="preserve"> to the number of nights spent by non-resident guests (inbound tourists). </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Complementary information is provided in the UNWTO Yearbook of Tourism Statistics that contains data on guests with a breakdown by country of origin:</w:t>
      </w:r>
    </w:p>
    <w:p w:rsidR="00331FC9" w:rsidRPr="0090408D" w:rsidRDefault="00331FC9" w:rsidP="00331FC9">
      <w:pPr>
        <w:widowControl w:val="0"/>
        <w:numPr>
          <w:ilvl w:val="0"/>
          <w:numId w:val="8"/>
        </w:numPr>
        <w:tabs>
          <w:tab w:val="clear" w:pos="360"/>
          <w:tab w:val="left" w:pos="851"/>
          <w:tab w:val="left" w:pos="1701"/>
        </w:tabs>
        <w:spacing w:after="0" w:line="240" w:lineRule="auto"/>
        <w:ind w:left="1701" w:hanging="1134"/>
        <w:rPr>
          <w:rFonts w:ascii="Arial" w:hAnsi="Arial" w:cs="Arial"/>
          <w:sz w:val="18"/>
          <w:szCs w:val="18"/>
          <w:lang w:val="en-GB"/>
        </w:rPr>
      </w:pPr>
      <w:r w:rsidRPr="0090408D">
        <w:rPr>
          <w:rFonts w:ascii="Arial" w:hAnsi="Arial" w:cs="Arial"/>
          <w:sz w:val="18"/>
          <w:szCs w:val="18"/>
          <w:lang w:val="en-GB"/>
        </w:rPr>
        <w:t>Table 3.</w:t>
      </w:r>
      <w:r w:rsidRPr="0090408D">
        <w:rPr>
          <w:rFonts w:ascii="Arial" w:hAnsi="Arial" w:cs="Arial"/>
          <w:sz w:val="18"/>
          <w:szCs w:val="18"/>
          <w:lang w:val="en-GB"/>
        </w:rPr>
        <w:tab/>
        <w:t>Arrivals of non-resident overnight visitors (tourists) in “hotels and similar establishments”</w:t>
      </w:r>
    </w:p>
    <w:p w:rsidR="00331FC9" w:rsidRPr="0090408D" w:rsidRDefault="00331FC9" w:rsidP="00331FC9">
      <w:pPr>
        <w:widowControl w:val="0"/>
        <w:numPr>
          <w:ilvl w:val="0"/>
          <w:numId w:val="8"/>
        </w:numPr>
        <w:tabs>
          <w:tab w:val="clear" w:pos="360"/>
          <w:tab w:val="left" w:pos="851"/>
          <w:tab w:val="left" w:pos="1701"/>
        </w:tabs>
        <w:spacing w:after="0" w:line="240" w:lineRule="auto"/>
        <w:ind w:left="1701" w:hanging="1134"/>
        <w:rPr>
          <w:rFonts w:ascii="Arial" w:hAnsi="Arial" w:cs="Arial"/>
          <w:sz w:val="18"/>
          <w:szCs w:val="18"/>
          <w:lang w:val="en-GB"/>
        </w:rPr>
      </w:pPr>
      <w:r w:rsidRPr="0090408D">
        <w:rPr>
          <w:rFonts w:ascii="Arial" w:hAnsi="Arial" w:cs="Arial"/>
          <w:sz w:val="18"/>
          <w:szCs w:val="18"/>
          <w:lang w:val="en-GB"/>
        </w:rPr>
        <w:t>Table 4.</w:t>
      </w:r>
      <w:r w:rsidRPr="0090408D">
        <w:rPr>
          <w:rFonts w:ascii="Arial" w:hAnsi="Arial" w:cs="Arial"/>
          <w:sz w:val="18"/>
          <w:szCs w:val="18"/>
          <w:lang w:val="en-GB"/>
        </w:rPr>
        <w:tab/>
        <w:t>Arrivals of non-resident overnight visitors (tourists) in all types of establishments providing accommodation services for visitors</w:t>
      </w:r>
    </w:p>
    <w:p w:rsidR="00331FC9" w:rsidRPr="0090408D" w:rsidRDefault="00331FC9" w:rsidP="00331FC9">
      <w:pPr>
        <w:widowControl w:val="0"/>
        <w:numPr>
          <w:ilvl w:val="0"/>
          <w:numId w:val="8"/>
        </w:numPr>
        <w:tabs>
          <w:tab w:val="clear" w:pos="360"/>
          <w:tab w:val="left" w:pos="851"/>
          <w:tab w:val="left" w:pos="1701"/>
        </w:tabs>
        <w:spacing w:after="0" w:line="240" w:lineRule="auto"/>
        <w:ind w:left="1701" w:hanging="1134"/>
        <w:rPr>
          <w:rFonts w:ascii="Arial" w:hAnsi="Arial" w:cs="Arial"/>
          <w:sz w:val="18"/>
          <w:szCs w:val="18"/>
          <w:lang w:val="en-GB"/>
        </w:rPr>
      </w:pPr>
      <w:r w:rsidRPr="0090408D">
        <w:rPr>
          <w:rFonts w:ascii="Arial" w:hAnsi="Arial" w:cs="Arial"/>
          <w:sz w:val="18"/>
          <w:szCs w:val="18"/>
          <w:lang w:val="en-GB"/>
        </w:rPr>
        <w:t>Table 5.</w:t>
      </w:r>
      <w:r w:rsidRPr="0090408D">
        <w:rPr>
          <w:rFonts w:ascii="Arial" w:hAnsi="Arial" w:cs="Arial"/>
          <w:sz w:val="18"/>
          <w:szCs w:val="18"/>
          <w:lang w:val="en-GB"/>
        </w:rPr>
        <w:tab/>
        <w:t>Overnight stays of non-resident overnight visitors (tourists) in “hotels and similar establishments”</w:t>
      </w:r>
    </w:p>
    <w:p w:rsidR="00331FC9" w:rsidRDefault="00331FC9" w:rsidP="00331FC9">
      <w:pPr>
        <w:widowControl w:val="0"/>
        <w:numPr>
          <w:ilvl w:val="0"/>
          <w:numId w:val="8"/>
        </w:numPr>
        <w:tabs>
          <w:tab w:val="clear" w:pos="360"/>
          <w:tab w:val="left" w:pos="851"/>
          <w:tab w:val="left" w:pos="1701"/>
        </w:tabs>
        <w:spacing w:after="0" w:line="240" w:lineRule="auto"/>
        <w:ind w:left="1701" w:hanging="1134"/>
        <w:rPr>
          <w:rFonts w:ascii="Arial" w:hAnsi="Arial" w:cs="Arial"/>
          <w:sz w:val="18"/>
          <w:szCs w:val="18"/>
          <w:lang w:val="en-GB"/>
        </w:rPr>
      </w:pPr>
      <w:r w:rsidRPr="0090408D">
        <w:rPr>
          <w:rFonts w:ascii="Arial" w:hAnsi="Arial" w:cs="Arial"/>
          <w:sz w:val="18"/>
          <w:szCs w:val="18"/>
          <w:lang w:val="en-GB"/>
        </w:rPr>
        <w:t>Table 6.</w:t>
      </w:r>
      <w:r w:rsidRPr="0090408D">
        <w:rPr>
          <w:rFonts w:ascii="Arial" w:hAnsi="Arial" w:cs="Arial"/>
          <w:sz w:val="18"/>
          <w:szCs w:val="18"/>
          <w:lang w:val="en-GB"/>
        </w:rPr>
        <w:tab/>
        <w:t>Overnight stays of non-resident overnight visitors (tourists) in all types of establishments providing accommodation services for visitors</w:t>
      </w:r>
    </w:p>
    <w:p w:rsidR="00331FC9" w:rsidRDefault="00331FC9" w:rsidP="00331FC9">
      <w:pPr>
        <w:widowControl w:val="0"/>
        <w:tabs>
          <w:tab w:val="left" w:pos="851"/>
          <w:tab w:val="left" w:pos="1701"/>
        </w:tabs>
        <w:spacing w:after="0" w:line="240" w:lineRule="auto"/>
        <w:rPr>
          <w:rFonts w:ascii="Arial" w:hAnsi="Arial" w:cs="Arial"/>
          <w:sz w:val="18"/>
          <w:szCs w:val="18"/>
          <w:lang w:val="en-GB"/>
        </w:rPr>
      </w:pPr>
    </w:p>
    <w:p w:rsidR="00331FC9" w:rsidRDefault="00331FC9" w:rsidP="00331FC9">
      <w:pPr>
        <w:pStyle w:val="Heading7"/>
        <w:tabs>
          <w:tab w:val="clear" w:pos="-532"/>
          <w:tab w:val="clear" w:pos="0"/>
          <w:tab w:val="clear" w:pos="259"/>
          <w:tab w:val="clear" w:pos="705"/>
          <w:tab w:val="clear" w:pos="1068"/>
          <w:tab w:val="left" w:pos="567"/>
        </w:tabs>
        <w:rPr>
          <w:rFonts w:cs="Arial"/>
          <w:sz w:val="18"/>
          <w:szCs w:val="18"/>
          <w:u w:val="none"/>
          <w:lang w:val="en-GB"/>
        </w:rPr>
      </w:pPr>
      <w:r w:rsidRPr="0090408D">
        <w:rPr>
          <w:rFonts w:cs="Arial"/>
          <w:sz w:val="18"/>
          <w:szCs w:val="18"/>
          <w:u w:val="none"/>
          <w:lang w:val="en-GB"/>
        </w:rPr>
        <w:t>Expenditure</w:t>
      </w:r>
    </w:p>
    <w:p w:rsidR="00331FC9" w:rsidRDefault="00331FC9" w:rsidP="00331FC9">
      <w:pPr>
        <w:tabs>
          <w:tab w:val="left" w:pos="567"/>
        </w:tabs>
        <w:jc w:val="both"/>
        <w:rPr>
          <w:rFonts w:ascii="Arial" w:hAnsi="Arial" w:cs="Arial"/>
          <w:sz w:val="18"/>
          <w:szCs w:val="18"/>
          <w:lang w:val="en-GB"/>
        </w:rPr>
      </w:pPr>
      <w:r w:rsidRPr="0090408D">
        <w:rPr>
          <w:rFonts w:ascii="Arial" w:hAnsi="Arial" w:cs="Arial"/>
          <w:i/>
          <w:sz w:val="18"/>
          <w:szCs w:val="18"/>
          <w:lang w:val="en-GB"/>
        </w:rPr>
        <w:t>Expenditure</w:t>
      </w:r>
      <w:r w:rsidRPr="0090408D">
        <w:rPr>
          <w:rFonts w:ascii="Arial" w:hAnsi="Arial" w:cs="Arial"/>
          <w:sz w:val="18"/>
          <w:szCs w:val="18"/>
          <w:lang w:val="en-GB"/>
        </w:rPr>
        <w:t xml:space="preserve"> associated with the activity of international visitors has been traditionally identified with the travel item of the Balance of Payments (BOP): in the case of inbound tourism, those expenditures associated with inbound visitors are registered as “credits” in the BOP and refers to “travel receipts”.</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 xml:space="preserve">The </w:t>
      </w:r>
      <w:r w:rsidRPr="0090408D">
        <w:rPr>
          <w:rFonts w:ascii="Arial" w:hAnsi="Arial" w:cs="Arial"/>
          <w:i/>
          <w:sz w:val="18"/>
          <w:szCs w:val="18"/>
          <w:lang w:val="en-GB"/>
        </w:rPr>
        <w:t>2008 International Recommendations for Tourism Statistics</w:t>
      </w:r>
      <w:r w:rsidRPr="0090408D">
        <w:rPr>
          <w:rFonts w:ascii="Arial" w:hAnsi="Arial" w:cs="Arial"/>
          <w:sz w:val="18"/>
          <w:szCs w:val="18"/>
          <w:lang w:val="en-GB"/>
        </w:rPr>
        <w:t xml:space="preserve"> consider that “tourism industries and products” includes transport of passengers. Consequently, a better estimate of tourism-related expenditure by inbound and outbound visitors in an international scenario would be, in terms of the BOP, the value of the travel item plus that of the passenger transport item.</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 xml:space="preserve">Nevertheless, users should be aware that BOP estimates include, in addition to expenditures associated to visitors, those related to other types of travellers (these might be substantial in some countries; for instance, long-term students or patients, border and seasonal workers, </w:t>
      </w:r>
      <w:proofErr w:type="spellStart"/>
      <w:r w:rsidRPr="0090408D">
        <w:rPr>
          <w:rFonts w:cs="Arial"/>
          <w:sz w:val="18"/>
          <w:szCs w:val="18"/>
          <w:lang w:val="en-GB"/>
        </w:rPr>
        <w:t>etc</w:t>
      </w:r>
      <w:proofErr w:type="spellEnd"/>
      <w:r w:rsidRPr="0090408D">
        <w:rPr>
          <w:rFonts w:cs="Arial"/>
          <w:sz w:val="18"/>
          <w:szCs w:val="18"/>
          <w:lang w:val="en-GB"/>
        </w:rPr>
        <w:t>).</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 xml:space="preserve">Also data on expenditure by </w:t>
      </w:r>
      <w:r w:rsidRPr="0090408D">
        <w:rPr>
          <w:rFonts w:cs="Arial"/>
          <w:i/>
          <w:sz w:val="18"/>
          <w:szCs w:val="18"/>
          <w:lang w:val="en-GB"/>
        </w:rPr>
        <w:t>main purpose of the trip</w:t>
      </w:r>
      <w:r w:rsidRPr="0090408D">
        <w:rPr>
          <w:rFonts w:cs="Arial"/>
          <w:sz w:val="18"/>
          <w:szCs w:val="18"/>
          <w:lang w:val="en-GB"/>
        </w:rPr>
        <w:t xml:space="preserve"> are BOP data.</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 xml:space="preserve">The data published correspond to those published by the International Monetary Fund (IMF) (and provided by the Central Banks). Expenditure data on inbound and outbound tourism is taken from the BOPS (Balance of Payments Statistics) CD-ROM of the IMF.  </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The IMF Statistics Department publishes balance of payments (BOP) and International Investment Position (IIP) data on a BPM6 presentational basis starting with the August 2012 editions of the IMF’s International Financial Statistics and the online Balance of Payments Statistics (BOPS) database.</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 xml:space="preserve">This </w:t>
      </w:r>
      <w:r w:rsidRPr="0090408D">
        <w:rPr>
          <w:rFonts w:cs="Arial"/>
          <w:sz w:val="18"/>
          <w:szCs w:val="18"/>
          <w:u w:val="single"/>
          <w:lang w:val="en-GB"/>
        </w:rPr>
        <w:t>Compendium</w:t>
      </w:r>
      <w:r w:rsidRPr="0090408D">
        <w:rPr>
          <w:rFonts w:cs="Arial"/>
          <w:sz w:val="18"/>
          <w:szCs w:val="18"/>
          <w:lang w:val="en-GB"/>
        </w:rPr>
        <w:t xml:space="preserve"> uses the standard components of the sixth edition of the Balance of Payments and International Investment Position Manual, BPM6. Starting from 2012, the IMF collects notes about the methodologies, compiling practices, and data sources of reporting countries via web-based balance of payments and IIP metadata questionnaires. </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 xml:space="preserve">In the last editions of the </w:t>
      </w:r>
      <w:r w:rsidRPr="0090408D">
        <w:rPr>
          <w:rFonts w:cs="Arial"/>
          <w:sz w:val="18"/>
          <w:szCs w:val="18"/>
          <w:u w:val="single"/>
          <w:lang w:val="en-GB"/>
        </w:rPr>
        <w:t>Compendium</w:t>
      </w:r>
      <w:r w:rsidRPr="0090408D">
        <w:rPr>
          <w:rFonts w:cs="Arial"/>
          <w:sz w:val="18"/>
          <w:szCs w:val="18"/>
          <w:lang w:val="en-GB"/>
        </w:rPr>
        <w:t xml:space="preserve"> (from 2011 to 2014), notes on Balance of Payments data were included as “IMF notes”.  The main impact in the </w:t>
      </w:r>
      <w:r w:rsidRPr="0090408D">
        <w:rPr>
          <w:rFonts w:cs="Arial"/>
          <w:sz w:val="18"/>
          <w:szCs w:val="18"/>
          <w:u w:val="single"/>
          <w:lang w:val="en-GB"/>
        </w:rPr>
        <w:t>Compendium</w:t>
      </w:r>
      <w:r w:rsidRPr="0090408D">
        <w:rPr>
          <w:rFonts w:cs="Arial"/>
          <w:sz w:val="18"/>
          <w:szCs w:val="18"/>
          <w:lang w:val="en-GB"/>
        </w:rPr>
        <w:t xml:space="preserve"> of the conversion from BPM5 to BPM6 relates to the new format of the IMF country notes. From now on, due to publication constraints, UNWTO will no longer include IMF notes in the </w:t>
      </w:r>
      <w:r w:rsidRPr="0090408D">
        <w:rPr>
          <w:rFonts w:cs="Arial"/>
          <w:sz w:val="18"/>
          <w:szCs w:val="18"/>
          <w:u w:val="single"/>
          <w:lang w:val="en-GB"/>
        </w:rPr>
        <w:t>Compendium</w:t>
      </w:r>
      <w:r w:rsidRPr="0090408D">
        <w:rPr>
          <w:rFonts w:cs="Arial"/>
          <w:sz w:val="18"/>
          <w:szCs w:val="18"/>
          <w:lang w:val="en-GB"/>
        </w:rPr>
        <w:t>. However, users will find this information in the UNWTO webpage: statistics.unwto.org.</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 xml:space="preserve">In the case of a significant difference with data provided to UNWTO by National Tourism Administrations (NTAs) for the preparation of this </w:t>
      </w:r>
      <w:r w:rsidRPr="0090408D">
        <w:rPr>
          <w:rFonts w:cs="Arial"/>
          <w:sz w:val="18"/>
          <w:szCs w:val="18"/>
          <w:u w:val="single"/>
          <w:lang w:val="en-GB"/>
        </w:rPr>
        <w:t>Compendium</w:t>
      </w:r>
      <w:r w:rsidRPr="0090408D">
        <w:rPr>
          <w:rFonts w:cs="Arial"/>
          <w:sz w:val="18"/>
          <w:szCs w:val="18"/>
          <w:lang w:val="en-GB"/>
        </w:rPr>
        <w:t>, the NTA data will be given separately in the “Country notes”.</w:t>
      </w:r>
    </w:p>
    <w:p w:rsidR="00331FC9" w:rsidRDefault="00331FC9" w:rsidP="00331FC9">
      <w:pPr>
        <w:pStyle w:val="BodyText2"/>
        <w:tabs>
          <w:tab w:val="left" w:pos="567"/>
        </w:tabs>
        <w:rPr>
          <w:rFonts w:cs="Arial"/>
          <w:sz w:val="18"/>
          <w:szCs w:val="18"/>
          <w:lang w:val="en-GB"/>
        </w:rPr>
      </w:pP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Indicators</w:t>
      </w:r>
    </w:p>
    <w:p w:rsidR="00331FC9" w:rsidRDefault="00331FC9" w:rsidP="00331FC9">
      <w:pPr>
        <w:tabs>
          <w:tab w:val="left" w:pos="567"/>
        </w:tabs>
        <w:rPr>
          <w:rFonts w:ascii="Arial" w:hAnsi="Arial" w:cs="Arial"/>
          <w:i/>
          <w:sz w:val="18"/>
          <w:szCs w:val="18"/>
          <w:lang w:val="en-GB"/>
        </w:rPr>
      </w:pPr>
      <w:r w:rsidRPr="0090408D">
        <w:rPr>
          <w:rFonts w:ascii="Arial" w:hAnsi="Arial" w:cs="Arial"/>
          <w:i/>
          <w:sz w:val="18"/>
          <w:szCs w:val="18"/>
          <w:lang w:val="en-GB"/>
        </w:rPr>
        <w:t>Average size of travel party</w:t>
      </w:r>
    </w:p>
    <w:p w:rsidR="00331FC9" w:rsidRDefault="00331FC9" w:rsidP="00331FC9">
      <w:pPr>
        <w:tabs>
          <w:tab w:val="left" w:pos="567"/>
        </w:tabs>
        <w:rPr>
          <w:rFonts w:ascii="Arial" w:hAnsi="Arial" w:cs="Arial"/>
          <w:sz w:val="18"/>
          <w:szCs w:val="18"/>
          <w:lang w:val="en-GB"/>
        </w:rPr>
      </w:pPr>
      <w:r w:rsidRPr="0090408D">
        <w:rPr>
          <w:rFonts w:ascii="Arial" w:hAnsi="Arial" w:cs="Arial"/>
          <w:sz w:val="18"/>
          <w:szCs w:val="18"/>
          <w:lang w:val="en-GB"/>
        </w:rPr>
        <w:t>A travel party is defined as visitors travelling together on a trip and whose expenditures are pooled. The average size of travel parties allows for an estimate of the total number of trips by international visitors, which is useful for marketing and policy design purposes.</w:t>
      </w:r>
    </w:p>
    <w:p w:rsidR="00331FC9" w:rsidRDefault="00331FC9" w:rsidP="00331FC9">
      <w:pPr>
        <w:tabs>
          <w:tab w:val="left" w:pos="567"/>
        </w:tabs>
        <w:rPr>
          <w:rFonts w:ascii="Arial" w:hAnsi="Arial" w:cs="Arial"/>
          <w:i/>
          <w:sz w:val="18"/>
          <w:szCs w:val="18"/>
          <w:lang w:val="en-GB"/>
        </w:rPr>
      </w:pPr>
      <w:r w:rsidRPr="0090408D">
        <w:rPr>
          <w:rFonts w:ascii="Arial" w:hAnsi="Arial" w:cs="Arial"/>
          <w:i/>
          <w:sz w:val="18"/>
          <w:szCs w:val="18"/>
          <w:lang w:val="en-GB"/>
        </w:rPr>
        <w:t>Average length of stay</w:t>
      </w:r>
    </w:p>
    <w:p w:rsidR="00331FC9" w:rsidRDefault="00331FC9" w:rsidP="00331FC9">
      <w:pPr>
        <w:tabs>
          <w:tab w:val="left" w:pos="567"/>
        </w:tabs>
        <w:rPr>
          <w:rFonts w:ascii="Arial" w:hAnsi="Arial" w:cs="Arial"/>
          <w:sz w:val="18"/>
          <w:szCs w:val="18"/>
          <w:lang w:val="en-GB"/>
        </w:rPr>
      </w:pPr>
      <w:r w:rsidRPr="0090408D">
        <w:rPr>
          <w:rFonts w:ascii="Arial" w:hAnsi="Arial" w:cs="Arial"/>
          <w:sz w:val="18"/>
          <w:szCs w:val="18"/>
          <w:lang w:val="en-GB"/>
        </w:rPr>
        <w:lastRenderedPageBreak/>
        <w:t>All these indicators refer to the duration of inbound tourism trips by international visitors (expressed as number of days or nights).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Total average length of stay refers to both commercial and </w:t>
      </w:r>
      <w:proofErr w:type="spellStart"/>
      <w:r w:rsidRPr="0090408D">
        <w:rPr>
          <w:rFonts w:ascii="Arial" w:hAnsi="Arial" w:cs="Arial"/>
          <w:sz w:val="18"/>
          <w:szCs w:val="18"/>
          <w:lang w:val="en-GB"/>
        </w:rPr>
        <w:t>non commercial</w:t>
      </w:r>
      <w:proofErr w:type="spellEnd"/>
      <w:r w:rsidRPr="0090408D">
        <w:rPr>
          <w:rFonts w:ascii="Arial" w:hAnsi="Arial" w:cs="Arial"/>
          <w:sz w:val="18"/>
          <w:szCs w:val="18"/>
          <w:lang w:val="en-GB"/>
        </w:rPr>
        <w:t xml:space="preserve"> accommodation services provided to visitors, as well as to other types of stays.</w:t>
      </w:r>
    </w:p>
    <w:p w:rsidR="00331FC9" w:rsidRPr="0090408D"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 xml:space="preserve">Since a non-resident visitor might use different accommodation facilities during his / her stay, such total figures can only be estimated using border survey information or by checking dates from official arrival/departure cards for a sample (or the totality) of visitors. </w:t>
      </w:r>
    </w:p>
    <w:p w:rsidR="00331FC9" w:rsidRDefault="00331FC9" w:rsidP="00331FC9">
      <w:pPr>
        <w:tabs>
          <w:tab w:val="left" w:pos="567"/>
        </w:tabs>
        <w:rPr>
          <w:rFonts w:ascii="Arial" w:hAnsi="Arial" w:cs="Arial"/>
          <w:i/>
          <w:sz w:val="18"/>
          <w:szCs w:val="18"/>
          <w:lang w:val="en-GB"/>
        </w:rPr>
      </w:pPr>
      <w:r w:rsidRPr="0090408D">
        <w:rPr>
          <w:rFonts w:ascii="Arial" w:hAnsi="Arial" w:cs="Arial"/>
          <w:i/>
          <w:sz w:val="18"/>
          <w:szCs w:val="18"/>
          <w:lang w:val="en-GB"/>
        </w:rPr>
        <w:t>Average expenditure per day</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This indicator refers to total expenditure of overall visitors divided by the total number of days spent, estimated using visitors’ survey.</w:t>
      </w:r>
    </w:p>
    <w:p w:rsidR="00331FC9" w:rsidRDefault="00331FC9" w:rsidP="00331FC9">
      <w:pPr>
        <w:pStyle w:val="Heading9"/>
        <w:tabs>
          <w:tab w:val="left" w:pos="284"/>
          <w:tab w:val="left" w:pos="567"/>
        </w:tabs>
        <w:rPr>
          <w:rFonts w:cs="Arial"/>
          <w:sz w:val="18"/>
          <w:szCs w:val="18"/>
          <w:lang w:val="en-GB"/>
        </w:rPr>
      </w:pPr>
      <w:r w:rsidRPr="0090408D">
        <w:rPr>
          <w:rFonts w:cs="Arial"/>
          <w:sz w:val="18"/>
          <w:szCs w:val="18"/>
          <w:lang w:val="en-GB"/>
        </w:rPr>
        <w:t>2.</w:t>
      </w:r>
      <w:r w:rsidRPr="0090408D">
        <w:rPr>
          <w:rFonts w:cs="Arial"/>
          <w:sz w:val="18"/>
          <w:szCs w:val="18"/>
          <w:lang w:val="en-GB"/>
        </w:rPr>
        <w:tab/>
        <w:t>DOMESTIC TOURISM</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Domestic tourism comprises the activities of a resident visitor within the country of reference (either as part of a domestic tourism trip or part of an outbound tourism trip).</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The corresponding expenditure in the economy of reference of such a visitor is identified as domestic tourism expenditure. Also, the expenditure of outbound visitors on products received from resident businesses is included in domestic expenditure.</w:t>
      </w: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Data</w:t>
      </w:r>
    </w:p>
    <w:p w:rsidR="00331FC9" w:rsidRDefault="00331FC9" w:rsidP="00331FC9">
      <w:pPr>
        <w:pStyle w:val="BodyText2"/>
        <w:tabs>
          <w:tab w:val="left" w:pos="567"/>
        </w:tabs>
        <w:rPr>
          <w:rFonts w:cs="Arial"/>
          <w:sz w:val="18"/>
          <w:szCs w:val="18"/>
          <w:lang w:val="en-GB"/>
        </w:rPr>
      </w:pPr>
      <w:r w:rsidRPr="0090408D">
        <w:rPr>
          <w:rFonts w:cs="Arial"/>
          <w:i/>
          <w:sz w:val="18"/>
          <w:szCs w:val="18"/>
          <w:lang w:val="en-GB"/>
        </w:rPr>
        <w:t>Trips</w:t>
      </w:r>
      <w:r w:rsidRPr="0090408D">
        <w:rPr>
          <w:rFonts w:cs="Arial"/>
          <w:sz w:val="18"/>
          <w:szCs w:val="18"/>
          <w:lang w:val="en-GB"/>
        </w:rPr>
        <w:t xml:space="preserve"> taken by visitors are tourism trips. A domestic tourism trip refers to the travel of a visitor from the time of leaving his/her usual residence until he/she returns: it refers to a roundtrip.</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The term “accommodation” refers to services provided by commercial establishments to visitors. Of these, the most important post is usually “hotels and similar establishments”, identified in ISIC, Rev.4 as 5510 “Short term accommodation activities”.</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i/>
          <w:sz w:val="18"/>
          <w:szCs w:val="18"/>
          <w:lang w:val="en-GB"/>
        </w:rPr>
        <w:t>Overnights</w:t>
      </w:r>
      <w:r w:rsidRPr="0090408D">
        <w:rPr>
          <w:rFonts w:ascii="Arial" w:hAnsi="Arial" w:cs="Arial"/>
          <w:sz w:val="18"/>
          <w:szCs w:val="18"/>
          <w:lang w:val="en-GB"/>
        </w:rPr>
        <w:t xml:space="preserve"> (or “guest nights”) refer to the number of nights spent by resident guests (domestic tourists). Accommodation surveys (addressed to establishments) should be the preferred source of data.</w:t>
      </w: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Indicators</w:t>
      </w:r>
    </w:p>
    <w:p w:rsidR="00331FC9" w:rsidRDefault="00331FC9" w:rsidP="00331FC9">
      <w:pPr>
        <w:tabs>
          <w:tab w:val="left" w:pos="567"/>
        </w:tabs>
        <w:rPr>
          <w:rFonts w:ascii="Arial" w:hAnsi="Arial" w:cs="Arial"/>
          <w:i/>
          <w:sz w:val="18"/>
          <w:szCs w:val="18"/>
          <w:lang w:val="en-GB"/>
        </w:rPr>
      </w:pPr>
      <w:r w:rsidRPr="0090408D">
        <w:rPr>
          <w:rFonts w:ascii="Arial" w:hAnsi="Arial" w:cs="Arial"/>
          <w:i/>
          <w:sz w:val="18"/>
          <w:szCs w:val="18"/>
          <w:lang w:val="en-GB"/>
        </w:rPr>
        <w:t>Average length of stay</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Total average length of stay refers to both commercial and </w:t>
      </w:r>
      <w:proofErr w:type="spellStart"/>
      <w:r w:rsidRPr="0090408D">
        <w:rPr>
          <w:rFonts w:ascii="Arial" w:hAnsi="Arial" w:cs="Arial"/>
          <w:sz w:val="18"/>
          <w:szCs w:val="18"/>
          <w:lang w:val="en-GB"/>
        </w:rPr>
        <w:t>non commercial</w:t>
      </w:r>
      <w:proofErr w:type="spellEnd"/>
      <w:r w:rsidRPr="0090408D">
        <w:rPr>
          <w:rFonts w:ascii="Arial" w:hAnsi="Arial" w:cs="Arial"/>
          <w:sz w:val="18"/>
          <w:szCs w:val="18"/>
          <w:lang w:val="en-GB"/>
        </w:rPr>
        <w:t xml:space="preserve"> accommodation services provided to visitors, as well as to other types of stays.</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Total data can only be estimated using household surveys.</w:t>
      </w:r>
    </w:p>
    <w:p w:rsidR="00331FC9" w:rsidRDefault="00331FC9" w:rsidP="00331FC9">
      <w:pPr>
        <w:tabs>
          <w:tab w:val="left" w:pos="567"/>
        </w:tabs>
        <w:rPr>
          <w:rFonts w:ascii="Arial" w:hAnsi="Arial" w:cs="Arial"/>
          <w:i/>
          <w:sz w:val="18"/>
          <w:szCs w:val="18"/>
          <w:lang w:val="en-GB"/>
        </w:rPr>
      </w:pPr>
      <w:r w:rsidRPr="0090408D">
        <w:rPr>
          <w:rFonts w:ascii="Arial" w:hAnsi="Arial" w:cs="Arial"/>
          <w:i/>
          <w:sz w:val="18"/>
          <w:szCs w:val="18"/>
          <w:lang w:val="en-GB"/>
        </w:rPr>
        <w:t>Average expenditure per day</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This indicator refers to total expenditure divided by the total number of days spent, estimated using visitors’ survey.</w:t>
      </w:r>
    </w:p>
    <w:p w:rsidR="00331FC9" w:rsidRDefault="00331FC9" w:rsidP="00331FC9">
      <w:pPr>
        <w:pStyle w:val="Heading9"/>
        <w:tabs>
          <w:tab w:val="left" w:pos="284"/>
          <w:tab w:val="left" w:pos="567"/>
        </w:tabs>
        <w:rPr>
          <w:rFonts w:cs="Arial"/>
          <w:sz w:val="18"/>
          <w:szCs w:val="18"/>
          <w:lang w:val="en-GB"/>
        </w:rPr>
      </w:pPr>
      <w:r w:rsidRPr="0090408D">
        <w:rPr>
          <w:rFonts w:cs="Arial"/>
          <w:sz w:val="18"/>
          <w:szCs w:val="18"/>
          <w:lang w:val="en-GB"/>
        </w:rPr>
        <w:t>3.</w:t>
      </w:r>
      <w:r w:rsidRPr="0090408D">
        <w:rPr>
          <w:rFonts w:cs="Arial"/>
          <w:sz w:val="18"/>
          <w:szCs w:val="18"/>
          <w:lang w:val="en-GB"/>
        </w:rPr>
        <w:tab/>
        <w:t>OUTBOUND TOURISM</w:t>
      </w:r>
    </w:p>
    <w:p w:rsidR="00331FC9" w:rsidRDefault="00331FC9" w:rsidP="00331FC9">
      <w:pPr>
        <w:pStyle w:val="BodyTextIndent"/>
        <w:tabs>
          <w:tab w:val="clear" w:pos="-532"/>
          <w:tab w:val="clear" w:pos="0"/>
          <w:tab w:val="clear" w:pos="259"/>
          <w:tab w:val="clear" w:pos="543"/>
          <w:tab w:val="clear" w:pos="1068"/>
          <w:tab w:val="left" w:pos="567"/>
        </w:tabs>
        <w:ind w:firstLine="0"/>
        <w:rPr>
          <w:rFonts w:cs="Arial"/>
          <w:sz w:val="18"/>
          <w:szCs w:val="18"/>
          <w:lang w:val="en-GB"/>
        </w:rPr>
      </w:pPr>
      <w:r w:rsidRPr="0090408D">
        <w:rPr>
          <w:rFonts w:cs="Arial"/>
          <w:sz w:val="18"/>
          <w:szCs w:val="18"/>
          <w:lang w:val="en-GB"/>
        </w:rPr>
        <w:t>Outbound tourism comprises the activities of a resident visitor outside the country of reference (either as part of an outbound tourism trip or as part of a domestic tourism trip). The corresponding expenditure of such a visitor is identified as outbound tourism expenditure.</w:t>
      </w:r>
    </w:p>
    <w:p w:rsidR="00331FC9" w:rsidRDefault="00331FC9" w:rsidP="00331FC9">
      <w:pPr>
        <w:pStyle w:val="BodyTextIndent"/>
        <w:tabs>
          <w:tab w:val="clear" w:pos="-532"/>
          <w:tab w:val="clear" w:pos="0"/>
          <w:tab w:val="clear" w:pos="259"/>
          <w:tab w:val="clear" w:pos="543"/>
          <w:tab w:val="clear" w:pos="1068"/>
          <w:tab w:val="left" w:pos="567"/>
        </w:tabs>
        <w:ind w:firstLine="0"/>
        <w:rPr>
          <w:rFonts w:cs="Arial"/>
          <w:sz w:val="18"/>
          <w:szCs w:val="18"/>
          <w:lang w:val="en-GB"/>
        </w:rPr>
      </w:pP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Data</w:t>
      </w:r>
    </w:p>
    <w:p w:rsidR="00331FC9" w:rsidRDefault="00331FC9" w:rsidP="00331FC9">
      <w:pPr>
        <w:pStyle w:val="BodyTextIndent"/>
        <w:tabs>
          <w:tab w:val="clear" w:pos="-532"/>
          <w:tab w:val="clear" w:pos="0"/>
          <w:tab w:val="clear" w:pos="259"/>
          <w:tab w:val="clear" w:pos="543"/>
          <w:tab w:val="clear" w:pos="1068"/>
          <w:tab w:val="left" w:pos="567"/>
        </w:tabs>
        <w:ind w:firstLine="0"/>
        <w:rPr>
          <w:rFonts w:cs="Arial"/>
          <w:sz w:val="18"/>
          <w:szCs w:val="18"/>
          <w:lang w:val="en-GB"/>
        </w:rPr>
      </w:pPr>
      <w:r w:rsidRPr="0090408D">
        <w:rPr>
          <w:rFonts w:cs="Arial"/>
          <w:i/>
          <w:sz w:val="18"/>
          <w:szCs w:val="18"/>
          <w:lang w:val="en-GB"/>
        </w:rPr>
        <w:t>Departures</w:t>
      </w:r>
      <w:r w:rsidRPr="0090408D">
        <w:rPr>
          <w:rFonts w:cs="Arial"/>
          <w:sz w:val="18"/>
          <w:szCs w:val="18"/>
          <w:lang w:val="en-GB"/>
        </w:rPr>
        <w:t xml:space="preserve"> data measure the flows of resident visitors leaving the country of reference. Departures are not necessarily equal to the number of arrivals reported by international destinations for the country of reference.</w:t>
      </w:r>
    </w:p>
    <w:p w:rsidR="00331FC9" w:rsidRDefault="00331FC9" w:rsidP="00331FC9">
      <w:pPr>
        <w:tabs>
          <w:tab w:val="left" w:pos="567"/>
        </w:tabs>
        <w:jc w:val="both"/>
        <w:rPr>
          <w:rFonts w:ascii="Arial" w:hAnsi="Arial" w:cs="Arial"/>
          <w:sz w:val="18"/>
          <w:szCs w:val="18"/>
          <w:lang w:val="en-GB"/>
        </w:rPr>
      </w:pPr>
      <w:r w:rsidRPr="0090408D">
        <w:rPr>
          <w:rFonts w:ascii="Arial" w:hAnsi="Arial" w:cs="Arial"/>
          <w:i/>
          <w:sz w:val="18"/>
          <w:szCs w:val="18"/>
          <w:lang w:val="en-GB"/>
        </w:rPr>
        <w:t>Expenditure</w:t>
      </w:r>
      <w:r w:rsidRPr="0090408D">
        <w:rPr>
          <w:rFonts w:ascii="Arial" w:hAnsi="Arial" w:cs="Arial"/>
          <w:sz w:val="18"/>
          <w:szCs w:val="18"/>
          <w:lang w:val="en-GB"/>
        </w:rPr>
        <w:t xml:space="preserve"> associated with the activity of visitors has been traditionally identified with the travel item of the Balance of Payments (BOP): in the case of outbound tourism, those expenditures associated with resident visitors are registered as “debits” in the BOP and refers to “travel expenditure”. As in the case of </w:t>
      </w:r>
      <w:r w:rsidRPr="0090408D">
        <w:rPr>
          <w:rFonts w:ascii="Arial" w:hAnsi="Arial" w:cs="Arial"/>
          <w:i/>
          <w:sz w:val="18"/>
          <w:szCs w:val="18"/>
          <w:lang w:val="en-GB"/>
        </w:rPr>
        <w:t>inbound tourism</w:t>
      </w:r>
      <w:r w:rsidRPr="0090408D">
        <w:rPr>
          <w:rFonts w:ascii="Arial" w:hAnsi="Arial" w:cs="Arial"/>
          <w:sz w:val="18"/>
          <w:szCs w:val="18"/>
          <w:lang w:val="en-GB"/>
        </w:rPr>
        <w:t>, BOP data are used.</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lastRenderedPageBreak/>
        <w:t>The 2008 International Recommendations for Tourism Statistics consider that “tourism industries and products” includes transport of passengers. Consequently, a better estimate of tourism-related expenditures data by resident and non-resident visitors in an international scenario would be, in terms of the BOP, the value of the travel item plus that of the passenger transport item.</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Nevertheless, users should be aware that BOP estimates include, in addition to expenditures associated with visitors, those related to other types of travellers.</w:t>
      </w:r>
    </w:p>
    <w:p w:rsidR="00331FC9" w:rsidRPr="0090408D" w:rsidRDefault="00331FC9" w:rsidP="00331FC9">
      <w:pPr>
        <w:pStyle w:val="BodyText2"/>
        <w:tabs>
          <w:tab w:val="left" w:pos="567"/>
        </w:tabs>
        <w:rPr>
          <w:rFonts w:cs="Arial"/>
          <w:sz w:val="18"/>
          <w:szCs w:val="18"/>
          <w:lang w:val="en-GB"/>
        </w:rPr>
      </w:pPr>
      <w:r w:rsidRPr="0090408D">
        <w:rPr>
          <w:rFonts w:cs="Arial"/>
          <w:sz w:val="18"/>
          <w:szCs w:val="18"/>
          <w:lang w:val="en-GB"/>
        </w:rPr>
        <w:t xml:space="preserve">Likewise, data on expenditure by </w:t>
      </w:r>
      <w:r w:rsidRPr="0090408D">
        <w:rPr>
          <w:rFonts w:cs="Arial"/>
          <w:i/>
          <w:sz w:val="18"/>
          <w:szCs w:val="18"/>
          <w:lang w:val="en-GB"/>
        </w:rPr>
        <w:t>main purpose</w:t>
      </w:r>
      <w:r w:rsidRPr="0090408D">
        <w:rPr>
          <w:rFonts w:cs="Arial"/>
          <w:sz w:val="18"/>
          <w:szCs w:val="18"/>
          <w:lang w:val="en-GB"/>
        </w:rPr>
        <w:t xml:space="preserve"> of the trip are BOP data.</w:t>
      </w:r>
    </w:p>
    <w:p w:rsidR="00331FC9" w:rsidRDefault="00331FC9" w:rsidP="00331FC9">
      <w:pPr>
        <w:pStyle w:val="BodyText2"/>
        <w:tabs>
          <w:tab w:val="left" w:pos="567"/>
        </w:tabs>
        <w:rPr>
          <w:rFonts w:cs="Arial"/>
          <w:sz w:val="18"/>
          <w:szCs w:val="18"/>
          <w:lang w:val="en-GB"/>
        </w:rPr>
      </w:pPr>
      <w:r w:rsidRPr="0090408D">
        <w:rPr>
          <w:rFonts w:cs="Arial"/>
          <w:sz w:val="18"/>
          <w:szCs w:val="18"/>
          <w:lang w:val="en-GB"/>
        </w:rPr>
        <w:t xml:space="preserve">The data published correspond to those published by the International Monetary Fund (IMF) (and provided by the Central Banks); in the case of a significant difference with data provided to UNWTO by National Tourism Administrations (NTAs) for the preparation of this </w:t>
      </w:r>
      <w:r w:rsidRPr="0090408D">
        <w:rPr>
          <w:rFonts w:cs="Arial"/>
          <w:sz w:val="18"/>
          <w:szCs w:val="18"/>
          <w:u w:val="single"/>
          <w:lang w:val="en-GB"/>
        </w:rPr>
        <w:t>Compendium</w:t>
      </w:r>
      <w:r w:rsidRPr="0090408D">
        <w:rPr>
          <w:rFonts w:cs="Arial"/>
          <w:sz w:val="18"/>
          <w:szCs w:val="18"/>
          <w:lang w:val="en-GB"/>
        </w:rPr>
        <w:t xml:space="preserve">, the NTA data will be given separately in the “Country notes”. Please, refer to the paragraph on inbound expenditure for more information on IMF country notes. </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Complementary information on “trips abroad by resident visitors to countries of destination” can be obtained through the website</w:t>
      </w:r>
      <w:r w:rsidRPr="0090408D" w:rsidDel="001A0F11">
        <w:rPr>
          <w:rFonts w:ascii="Arial" w:hAnsi="Arial" w:cs="Arial"/>
          <w:sz w:val="18"/>
          <w:szCs w:val="18"/>
          <w:lang w:val="en-GB"/>
        </w:rPr>
        <w:t xml:space="preserve"> </w:t>
      </w:r>
      <w:hyperlink r:id="rId11" w:history="1">
        <w:r w:rsidRPr="0090408D">
          <w:rPr>
            <w:rStyle w:val="Hyperlink"/>
            <w:rFonts w:ascii="Arial" w:hAnsi="Arial" w:cs="Arial"/>
            <w:sz w:val="18"/>
            <w:szCs w:val="18"/>
            <w:lang w:val="en-GB"/>
          </w:rPr>
          <w:t>http://www.e-unwto.org/home/main.mpx</w:t>
        </w:r>
      </w:hyperlink>
      <w:r w:rsidRPr="0090408D">
        <w:rPr>
          <w:rFonts w:ascii="Arial" w:hAnsi="Arial" w:cs="Arial"/>
          <w:sz w:val="18"/>
          <w:szCs w:val="18"/>
          <w:lang w:val="en-GB"/>
        </w:rPr>
        <w:t>. It is important to point out that the information presented is obtained on the basis of data supplied by each of the destination countries and therefore corresponds to arrivals in these countries.</w:t>
      </w: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Indicators</w:t>
      </w:r>
    </w:p>
    <w:p w:rsidR="00331FC9" w:rsidRDefault="00331FC9" w:rsidP="00331FC9">
      <w:pPr>
        <w:tabs>
          <w:tab w:val="left" w:pos="567"/>
        </w:tabs>
        <w:jc w:val="both"/>
        <w:rPr>
          <w:rFonts w:ascii="Arial" w:hAnsi="Arial" w:cs="Arial"/>
          <w:sz w:val="18"/>
          <w:szCs w:val="18"/>
          <w:lang w:val="en-GB"/>
        </w:rPr>
      </w:pPr>
      <w:r w:rsidRPr="0090408D">
        <w:rPr>
          <w:rFonts w:ascii="Arial" w:hAnsi="Arial" w:cs="Arial"/>
          <w:i/>
          <w:sz w:val="18"/>
          <w:szCs w:val="18"/>
          <w:lang w:val="en-GB"/>
        </w:rPr>
        <w:t>Average length of stay</w:t>
      </w:r>
      <w:r w:rsidRPr="0090408D">
        <w:rPr>
          <w:rFonts w:ascii="Arial" w:hAnsi="Arial" w:cs="Arial"/>
          <w:sz w:val="18"/>
          <w:szCs w:val="18"/>
          <w:lang w:val="en-GB"/>
        </w:rPr>
        <w:t xml:space="preserve"> </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This indicator refers to the duration of trips abroad by outbound visitors (expressed as number of days) and reflects the total average using border surveys and/or household information.</w:t>
      </w:r>
    </w:p>
    <w:p w:rsidR="00331FC9" w:rsidRDefault="00331FC9" w:rsidP="00331FC9">
      <w:pPr>
        <w:tabs>
          <w:tab w:val="left" w:pos="567"/>
        </w:tabs>
        <w:jc w:val="both"/>
        <w:rPr>
          <w:rFonts w:ascii="Arial" w:hAnsi="Arial" w:cs="Arial"/>
          <w:sz w:val="18"/>
          <w:szCs w:val="18"/>
          <w:lang w:val="en-GB"/>
        </w:rPr>
      </w:pPr>
      <w:r w:rsidRPr="0090408D">
        <w:rPr>
          <w:rFonts w:ascii="Arial" w:hAnsi="Arial" w:cs="Arial"/>
          <w:i/>
          <w:sz w:val="18"/>
          <w:szCs w:val="18"/>
          <w:lang w:val="en-GB"/>
        </w:rPr>
        <w:t>Average expenditure per day</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This indicator refers to total expenditure divided by total days spent using border surveys and/or household information.</w:t>
      </w:r>
    </w:p>
    <w:p w:rsidR="00331FC9" w:rsidRDefault="00331FC9" w:rsidP="00331FC9">
      <w:pPr>
        <w:pStyle w:val="Heading9"/>
        <w:tabs>
          <w:tab w:val="left" w:pos="284"/>
          <w:tab w:val="left" w:pos="567"/>
        </w:tabs>
        <w:rPr>
          <w:rFonts w:cs="Arial"/>
          <w:sz w:val="18"/>
          <w:szCs w:val="18"/>
          <w:lang w:val="en-GB"/>
        </w:rPr>
      </w:pPr>
      <w:r w:rsidRPr="0090408D">
        <w:rPr>
          <w:rFonts w:cs="Arial"/>
          <w:sz w:val="18"/>
          <w:szCs w:val="18"/>
          <w:lang w:val="en-GB"/>
        </w:rPr>
        <w:t>4.</w:t>
      </w:r>
      <w:r w:rsidRPr="0090408D">
        <w:rPr>
          <w:rFonts w:cs="Arial"/>
          <w:sz w:val="18"/>
          <w:szCs w:val="18"/>
          <w:lang w:val="en-GB"/>
        </w:rPr>
        <w:tab/>
        <w:t>TOURISM INDUSTRIES</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 xml:space="preserve">The term </w:t>
      </w:r>
      <w:r w:rsidRPr="0090408D">
        <w:rPr>
          <w:rFonts w:ascii="Arial" w:hAnsi="Arial" w:cs="Arial"/>
          <w:i/>
          <w:sz w:val="18"/>
          <w:szCs w:val="18"/>
          <w:lang w:val="en-GB"/>
        </w:rPr>
        <w:t xml:space="preserve">tourism </w:t>
      </w:r>
      <w:proofErr w:type="gramStart"/>
      <w:r w:rsidRPr="0090408D">
        <w:rPr>
          <w:rFonts w:ascii="Arial" w:hAnsi="Arial" w:cs="Arial"/>
          <w:i/>
          <w:sz w:val="18"/>
          <w:szCs w:val="18"/>
          <w:lang w:val="en-GB"/>
        </w:rPr>
        <w:t>industries</w:t>
      </w:r>
      <w:r w:rsidRPr="0090408D">
        <w:rPr>
          <w:rFonts w:ascii="Arial" w:hAnsi="Arial" w:cs="Arial"/>
          <w:sz w:val="18"/>
          <w:szCs w:val="18"/>
          <w:lang w:val="en-GB"/>
        </w:rPr>
        <w:t xml:space="preserve"> includes</w:t>
      </w:r>
      <w:proofErr w:type="gramEnd"/>
      <w:r w:rsidRPr="0090408D">
        <w:rPr>
          <w:rFonts w:ascii="Arial" w:hAnsi="Arial" w:cs="Arial"/>
          <w:sz w:val="18"/>
          <w:szCs w:val="18"/>
          <w:lang w:val="en-GB"/>
        </w:rPr>
        <w:t xml:space="preserve"> those industries that typically produce tourism characteristic products; it is equivalent to the more colloquial term “tourism sector”. The following list identifies such industries:</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1.  Accommodation for visitors</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2.  Food and beverage serving activities</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3.  Railway passenger transport</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4.  Road passenger transport</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r>
      <w:r w:rsidRPr="0090408D">
        <w:rPr>
          <w:rFonts w:ascii="Arial" w:hAnsi="Arial" w:cs="Arial"/>
          <w:sz w:val="18"/>
          <w:szCs w:val="18"/>
          <w:lang w:val="en-GB"/>
        </w:rPr>
        <w:tab/>
        <w:t>5.  Water passenger transport</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6.  Air passenger transport</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7.  Transport equipment rental</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8.  Travel agencies and other reservation services activities</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 xml:space="preserve"> </w:t>
      </w:r>
      <w:r w:rsidRPr="0090408D">
        <w:rPr>
          <w:rFonts w:ascii="Arial" w:hAnsi="Arial" w:cs="Arial"/>
          <w:sz w:val="18"/>
          <w:szCs w:val="18"/>
          <w:lang w:val="en-GB"/>
        </w:rPr>
        <w:tab/>
        <w:t>9.  Cultural activities</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ab/>
        <w:t>10. Sports and recreational activities</w:t>
      </w:r>
    </w:p>
    <w:p w:rsidR="00331FC9" w:rsidRPr="0090408D"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ab/>
        <w:t xml:space="preserve">11. Retail trade of country-specific tourism characteristic goods </w:t>
      </w:r>
    </w:p>
    <w:p w:rsidR="00331FC9"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r w:rsidRPr="0090408D">
        <w:rPr>
          <w:rFonts w:ascii="Arial" w:hAnsi="Arial" w:cs="Arial"/>
          <w:sz w:val="18"/>
          <w:szCs w:val="18"/>
          <w:lang w:val="en-GB"/>
        </w:rPr>
        <w:tab/>
        <w:t>12. Other country-specific tourism characteristic activities</w:t>
      </w:r>
    </w:p>
    <w:p w:rsidR="00331FC9" w:rsidRDefault="00331FC9" w:rsidP="00331FC9">
      <w:pPr>
        <w:widowControl w:val="0"/>
        <w:tabs>
          <w:tab w:val="left" w:pos="-11624"/>
          <w:tab w:val="left" w:pos="-11482"/>
          <w:tab w:val="left" w:pos="567"/>
        </w:tabs>
        <w:spacing w:after="0"/>
        <w:ind w:left="567" w:hanging="567"/>
        <w:jc w:val="both"/>
        <w:rPr>
          <w:rFonts w:ascii="Arial" w:hAnsi="Arial" w:cs="Arial"/>
          <w:sz w:val="18"/>
          <w:szCs w:val="18"/>
          <w:lang w:val="en-GB"/>
        </w:rPr>
      </w:pP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Data</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 xml:space="preserve">Regarding the </w:t>
      </w:r>
      <w:r w:rsidRPr="0090408D">
        <w:rPr>
          <w:rFonts w:ascii="Arial" w:hAnsi="Arial" w:cs="Arial"/>
          <w:i/>
          <w:sz w:val="18"/>
          <w:szCs w:val="18"/>
          <w:lang w:val="en-GB"/>
        </w:rPr>
        <w:t>number of establishments</w:t>
      </w:r>
      <w:r w:rsidRPr="0090408D">
        <w:rPr>
          <w:rFonts w:ascii="Arial" w:hAnsi="Arial" w:cs="Arial"/>
          <w:sz w:val="18"/>
          <w:szCs w:val="18"/>
          <w:lang w:val="en-GB"/>
        </w:rPr>
        <w:t>, (</w:t>
      </w:r>
      <w:r w:rsidRPr="0090408D">
        <w:rPr>
          <w:rFonts w:ascii="Arial" w:hAnsi="Arial" w:cs="Arial"/>
          <w:sz w:val="18"/>
          <w:szCs w:val="18"/>
          <w:u w:val="single"/>
          <w:lang w:val="en-GB"/>
        </w:rPr>
        <w:t>Compendium</w:t>
      </w:r>
      <w:r w:rsidRPr="0090408D">
        <w:rPr>
          <w:rFonts w:ascii="Arial" w:hAnsi="Arial" w:cs="Arial"/>
          <w:sz w:val="18"/>
          <w:szCs w:val="18"/>
          <w:lang w:val="en-GB"/>
        </w:rPr>
        <w:t xml:space="preserve"> item 4.3) includes establishments associated with classes 5520, 5590, 6810 and 6820 (see above explanatory notes for accommodation for visitors).</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The number of</w:t>
      </w:r>
      <w:r w:rsidRPr="0090408D">
        <w:rPr>
          <w:rFonts w:ascii="Arial" w:hAnsi="Arial" w:cs="Arial"/>
          <w:i/>
          <w:sz w:val="18"/>
          <w:szCs w:val="18"/>
          <w:lang w:val="en-GB"/>
        </w:rPr>
        <w:t xml:space="preserve"> rooms</w:t>
      </w:r>
      <w:r w:rsidRPr="0090408D">
        <w:rPr>
          <w:rFonts w:ascii="Arial" w:hAnsi="Arial" w:cs="Arial"/>
          <w:sz w:val="18"/>
          <w:szCs w:val="18"/>
          <w:lang w:val="en-GB"/>
        </w:rPr>
        <w:t xml:space="preserve"> and </w:t>
      </w:r>
      <w:r w:rsidRPr="0090408D">
        <w:rPr>
          <w:rFonts w:ascii="Arial" w:hAnsi="Arial" w:cs="Arial"/>
          <w:i/>
          <w:sz w:val="18"/>
          <w:szCs w:val="18"/>
          <w:lang w:val="en-GB"/>
        </w:rPr>
        <w:t>bed-places</w:t>
      </w:r>
      <w:r w:rsidRPr="0090408D">
        <w:rPr>
          <w:rFonts w:ascii="Arial" w:hAnsi="Arial" w:cs="Arial"/>
          <w:sz w:val="18"/>
          <w:szCs w:val="18"/>
          <w:lang w:val="en-GB"/>
        </w:rPr>
        <w:t xml:space="preserve"> refers to the capacity in “hotels and similar establishments” for providing temporary accommodation to visitors.</w:t>
      </w:r>
    </w:p>
    <w:p w:rsidR="00331FC9" w:rsidRDefault="00331FC9" w:rsidP="00331FC9">
      <w:pPr>
        <w:pStyle w:val="BodyText2"/>
        <w:tabs>
          <w:tab w:val="left" w:pos="567"/>
        </w:tabs>
        <w:rPr>
          <w:rFonts w:cs="Arial"/>
          <w:b/>
          <w:i/>
          <w:sz w:val="18"/>
          <w:szCs w:val="18"/>
          <w:u w:val="single"/>
          <w:lang w:val="en-GB"/>
        </w:rPr>
      </w:pPr>
      <w:r w:rsidRPr="0090408D">
        <w:rPr>
          <w:rFonts w:cs="Arial"/>
          <w:b/>
          <w:i/>
          <w:sz w:val="18"/>
          <w:szCs w:val="18"/>
          <w:u w:val="single"/>
          <w:lang w:val="en-GB"/>
        </w:rPr>
        <w:t>Indicators</w:t>
      </w:r>
    </w:p>
    <w:p w:rsidR="00331FC9" w:rsidRDefault="00331FC9" w:rsidP="00331FC9">
      <w:pPr>
        <w:tabs>
          <w:tab w:val="left" w:pos="567"/>
        </w:tabs>
        <w:jc w:val="both"/>
        <w:rPr>
          <w:rFonts w:ascii="Arial" w:hAnsi="Arial" w:cs="Arial"/>
          <w:sz w:val="18"/>
          <w:szCs w:val="18"/>
          <w:lang w:val="en-GB"/>
        </w:rPr>
      </w:pPr>
      <w:r w:rsidRPr="0090408D">
        <w:rPr>
          <w:rFonts w:ascii="Arial" w:hAnsi="Arial" w:cs="Arial"/>
          <w:sz w:val="18"/>
          <w:szCs w:val="18"/>
          <w:lang w:val="en-GB"/>
        </w:rPr>
        <w:t>All of the first three indicators are based on the overall number of overnights of both resident and non-residents tourists in hotels and similar establishments.</w:t>
      </w:r>
    </w:p>
    <w:p w:rsidR="00331FC9" w:rsidRDefault="00331FC9" w:rsidP="00331FC9">
      <w:pPr>
        <w:tabs>
          <w:tab w:val="left" w:pos="567"/>
        </w:tabs>
        <w:jc w:val="both"/>
        <w:rPr>
          <w:rFonts w:ascii="Arial" w:hAnsi="Arial" w:cs="Arial"/>
          <w:sz w:val="18"/>
          <w:szCs w:val="18"/>
          <w:lang w:val="en-GB"/>
        </w:rPr>
      </w:pPr>
      <w:r w:rsidRPr="0090408D">
        <w:rPr>
          <w:rFonts w:ascii="Arial" w:hAnsi="Arial" w:cs="Arial"/>
          <w:i/>
          <w:sz w:val="18"/>
          <w:szCs w:val="18"/>
          <w:lang w:val="en-GB"/>
        </w:rPr>
        <w:lastRenderedPageBreak/>
        <w:t>Occupancy rates</w:t>
      </w:r>
      <w:r w:rsidRPr="0090408D">
        <w:rPr>
          <w:rFonts w:ascii="Arial" w:hAnsi="Arial" w:cs="Arial"/>
          <w:sz w:val="18"/>
          <w:szCs w:val="18"/>
          <w:lang w:val="en-GB"/>
        </w:rPr>
        <w:t xml:space="preserve"> refer to the relationship between existing capacity to provide accommodation services to visitors and the extent to which it is used. This rate may refer to the use of rooms or of bed-places.</w:t>
      </w:r>
    </w:p>
    <w:p w:rsidR="00331FC9" w:rsidRDefault="00331FC9" w:rsidP="00331FC9">
      <w:pPr>
        <w:tabs>
          <w:tab w:val="left" w:pos="567"/>
        </w:tabs>
        <w:jc w:val="both"/>
        <w:rPr>
          <w:rFonts w:ascii="Arial" w:hAnsi="Arial" w:cs="Arial"/>
          <w:sz w:val="18"/>
          <w:szCs w:val="18"/>
          <w:lang w:val="en-GB"/>
        </w:rPr>
      </w:pPr>
      <w:r w:rsidRPr="0090408D">
        <w:rPr>
          <w:rFonts w:ascii="Arial" w:hAnsi="Arial" w:cs="Arial"/>
          <w:i/>
          <w:sz w:val="18"/>
          <w:szCs w:val="18"/>
          <w:lang w:val="en-GB"/>
        </w:rPr>
        <w:t>Available capacity</w:t>
      </w:r>
      <w:r w:rsidRPr="0090408D">
        <w:rPr>
          <w:rFonts w:ascii="Arial" w:hAnsi="Arial" w:cs="Arial"/>
          <w:sz w:val="18"/>
          <w:szCs w:val="18"/>
          <w:lang w:val="en-GB"/>
        </w:rPr>
        <w:t xml:space="preserve"> refers to the number of bed-places in hotels and similar establishments per 1000 inhabitants of the permanent resident population of the country of reference. Data are assigned by UNWTO if not provided by the country.</w:t>
      </w:r>
    </w:p>
    <w:p w:rsidR="00331FC9" w:rsidRDefault="00331FC9" w:rsidP="00331FC9">
      <w:pPr>
        <w:pStyle w:val="Heading9"/>
        <w:tabs>
          <w:tab w:val="left" w:pos="284"/>
          <w:tab w:val="left" w:pos="567"/>
        </w:tabs>
        <w:rPr>
          <w:rFonts w:cs="Arial"/>
          <w:sz w:val="18"/>
          <w:szCs w:val="18"/>
          <w:lang w:val="en-GB"/>
        </w:rPr>
      </w:pPr>
      <w:r w:rsidRPr="0090408D">
        <w:rPr>
          <w:rFonts w:cs="Arial"/>
          <w:sz w:val="18"/>
          <w:szCs w:val="18"/>
          <w:lang w:val="en-GB"/>
        </w:rPr>
        <w:t>5.</w:t>
      </w:r>
      <w:r w:rsidRPr="0090408D">
        <w:rPr>
          <w:rFonts w:cs="Arial"/>
          <w:sz w:val="18"/>
          <w:szCs w:val="18"/>
          <w:lang w:val="en-GB"/>
        </w:rPr>
        <w:tab/>
        <w:t>EMPLOYMENT</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 xml:space="preserve">The category of persons employed in the tourism industries can be either </w:t>
      </w:r>
      <w:r w:rsidRPr="0090408D">
        <w:rPr>
          <w:rFonts w:ascii="Arial" w:hAnsi="Arial" w:cs="Arial"/>
          <w:i/>
          <w:sz w:val="18"/>
          <w:szCs w:val="18"/>
          <w:lang w:val="en-GB"/>
        </w:rPr>
        <w:t>employees</w:t>
      </w:r>
      <w:r w:rsidRPr="0090408D">
        <w:rPr>
          <w:rFonts w:ascii="Arial" w:hAnsi="Arial" w:cs="Arial"/>
          <w:sz w:val="18"/>
          <w:szCs w:val="18"/>
          <w:lang w:val="en-GB"/>
        </w:rPr>
        <w:t xml:space="preserve"> (persons who work for an enterprise in return for remuneration in cash or in kind as agreed) or </w:t>
      </w:r>
      <w:r w:rsidRPr="0090408D">
        <w:rPr>
          <w:rFonts w:ascii="Arial" w:hAnsi="Arial" w:cs="Arial"/>
          <w:i/>
          <w:sz w:val="18"/>
          <w:szCs w:val="18"/>
          <w:lang w:val="en-GB"/>
        </w:rPr>
        <w:t>self-employed</w:t>
      </w:r>
      <w:r w:rsidRPr="0090408D">
        <w:rPr>
          <w:rFonts w:ascii="Arial" w:hAnsi="Arial" w:cs="Arial"/>
          <w:sz w:val="18"/>
          <w:szCs w:val="18"/>
          <w:lang w:val="en-GB"/>
        </w:rPr>
        <w:t xml:space="preserve"> (own-account workers who hold the type of job defined as “self-employment job” and have not engaged on a continuous basis any “employees” during the reference period).</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Some employed persons may have more than one job; consequently, the number of jobs (demand side) and the number of persons employed (supply side) are dissimilar categories and therefore usually do not match.</w:t>
      </w:r>
    </w:p>
    <w:p w:rsidR="00331FC9" w:rsidRDefault="00331FC9" w:rsidP="00331FC9">
      <w:pPr>
        <w:widowControl w:val="0"/>
        <w:tabs>
          <w:tab w:val="left" w:pos="567"/>
        </w:tabs>
        <w:jc w:val="both"/>
        <w:rPr>
          <w:rFonts w:ascii="Arial" w:hAnsi="Arial" w:cs="Arial"/>
          <w:sz w:val="18"/>
          <w:szCs w:val="18"/>
          <w:lang w:val="en-GB"/>
        </w:rPr>
      </w:pPr>
      <w:r w:rsidRPr="0090408D">
        <w:rPr>
          <w:rFonts w:ascii="Arial" w:hAnsi="Arial" w:cs="Arial"/>
          <w:sz w:val="18"/>
          <w:szCs w:val="18"/>
          <w:lang w:val="en-GB"/>
        </w:rPr>
        <w:t xml:space="preserve">The intensity of work may vary from job to job, industry to industry and from period to period. Jobs may differ by working time of persons employed and therefore be expressed in terms of full- or part-time jobs. For this reason, it is not sufficient to have data on the number of jobs or persons employed in order to obtain information on the volume of labour performed during a specified period of time (for example, a month or a year). Data on the total number of working hours will be required. Finally, if all jobs are converted into full-time equivalent employment or annual total hours </w:t>
      </w:r>
      <w:proofErr w:type="gramStart"/>
      <w:r w:rsidRPr="0090408D">
        <w:rPr>
          <w:rFonts w:ascii="Arial" w:hAnsi="Arial" w:cs="Arial"/>
          <w:sz w:val="18"/>
          <w:szCs w:val="18"/>
          <w:lang w:val="en-GB"/>
        </w:rPr>
        <w:t>worked,</w:t>
      </w:r>
      <w:proofErr w:type="gramEnd"/>
      <w:r w:rsidRPr="0090408D">
        <w:rPr>
          <w:rFonts w:ascii="Arial" w:hAnsi="Arial" w:cs="Arial"/>
          <w:sz w:val="18"/>
          <w:szCs w:val="18"/>
          <w:lang w:val="en-GB"/>
        </w:rPr>
        <w:t xml:space="preserve"> the total volume of labour of a given tourism industry for a given period can be obtained.</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Figures on “Number of jobs by status in employment” and “Number of full time equivalent jobs by status in employment” should refer to tourism industries.</w:t>
      </w:r>
    </w:p>
    <w:p w:rsidR="00331FC9" w:rsidRDefault="00331FC9" w:rsidP="00331FC9">
      <w:pPr>
        <w:pStyle w:val="Heading9"/>
        <w:tabs>
          <w:tab w:val="left" w:pos="284"/>
          <w:tab w:val="left" w:pos="567"/>
        </w:tabs>
        <w:rPr>
          <w:rFonts w:cs="Arial"/>
          <w:sz w:val="18"/>
          <w:szCs w:val="18"/>
          <w:lang w:val="en-GB"/>
        </w:rPr>
      </w:pPr>
      <w:r w:rsidRPr="0090408D">
        <w:rPr>
          <w:rFonts w:cs="Arial"/>
          <w:sz w:val="18"/>
          <w:szCs w:val="18"/>
          <w:lang w:val="en-GB"/>
        </w:rPr>
        <w:t>6.</w:t>
      </w:r>
      <w:r w:rsidRPr="0090408D">
        <w:rPr>
          <w:rFonts w:cs="Arial"/>
          <w:sz w:val="18"/>
          <w:szCs w:val="18"/>
          <w:lang w:val="en-GB"/>
        </w:rPr>
        <w:tab/>
        <w:t>COMPLEMENTARY INDICATORS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These indicators are derived from the Balance of Payments, National Accounts and tourism statistics. </w:t>
      </w:r>
    </w:p>
    <w:p w:rsidR="00331FC9" w:rsidRDefault="00331FC9" w:rsidP="00331FC9">
      <w:pPr>
        <w:pStyle w:val="Heading7"/>
        <w:tabs>
          <w:tab w:val="clear" w:pos="-532"/>
          <w:tab w:val="clear" w:pos="0"/>
          <w:tab w:val="clear" w:pos="259"/>
          <w:tab w:val="clear" w:pos="705"/>
          <w:tab w:val="clear" w:pos="1068"/>
          <w:tab w:val="left" w:pos="567"/>
        </w:tabs>
        <w:rPr>
          <w:rFonts w:cs="Arial"/>
          <w:sz w:val="18"/>
          <w:szCs w:val="18"/>
          <w:u w:val="none"/>
          <w:lang w:val="en-GB"/>
        </w:rPr>
      </w:pPr>
      <w:r w:rsidRPr="0090408D">
        <w:rPr>
          <w:rFonts w:cs="Arial"/>
          <w:sz w:val="18"/>
          <w:szCs w:val="18"/>
          <w:u w:val="none"/>
          <w:lang w:val="en-GB"/>
        </w:rPr>
        <w:t>Demand</w:t>
      </w:r>
    </w:p>
    <w:p w:rsidR="00331FC9" w:rsidRDefault="00331FC9" w:rsidP="00331FC9">
      <w:pPr>
        <w:jc w:val="both"/>
        <w:rPr>
          <w:rFonts w:ascii="Arial" w:hAnsi="Arial" w:cs="Arial"/>
          <w:sz w:val="18"/>
          <w:szCs w:val="18"/>
          <w:lang w:val="en-GB"/>
        </w:rPr>
      </w:pPr>
      <w:r w:rsidRPr="0090408D">
        <w:rPr>
          <w:rFonts w:ascii="Arial" w:hAnsi="Arial" w:cs="Arial"/>
          <w:i/>
          <w:sz w:val="18"/>
          <w:szCs w:val="18"/>
          <w:lang w:val="en-GB"/>
        </w:rPr>
        <w:t>Gross travel propensity</w:t>
      </w:r>
      <w:r w:rsidRPr="0090408D">
        <w:rPr>
          <w:rFonts w:ascii="Arial" w:hAnsi="Arial" w:cs="Arial"/>
          <w:sz w:val="18"/>
          <w:szCs w:val="18"/>
          <w:lang w:val="en-GB"/>
        </w:rPr>
        <w:t xml:space="preserve"> measures the number of outbound and domestic tourism trips in terms of total permanent resident population of the country of reference. Bigger values of the indicator mean greater frequency of such trips, indicating the present mobility of the population travelling.</w:t>
      </w:r>
    </w:p>
    <w:p w:rsidR="00331FC9" w:rsidRPr="0090408D" w:rsidRDefault="00331FC9" w:rsidP="00331FC9">
      <w:pPr>
        <w:jc w:val="both"/>
        <w:rPr>
          <w:rFonts w:ascii="Arial" w:hAnsi="Arial" w:cs="Arial"/>
          <w:sz w:val="18"/>
          <w:szCs w:val="18"/>
          <w:lang w:val="en-GB"/>
        </w:rPr>
      </w:pPr>
      <w:r w:rsidRPr="0090408D">
        <w:rPr>
          <w:rFonts w:ascii="Arial" w:hAnsi="Arial" w:cs="Arial"/>
          <w:sz w:val="18"/>
          <w:szCs w:val="18"/>
          <w:lang w:val="en-GB"/>
        </w:rPr>
        <w:t>The indicator “arrivals/population” provides an estimate of tourism intensity in the country of reference. This indicator is calculated by UNWTO based on the available basic data on inbound and domestic tourism, which can be either the number of visitors (code 1.1 for inbound tourism and 2.1 for domestic tourism) or the number of tourists (code 1.2 for inbound tourism and 2.2 for domestic tourism). The calculation is made according to the following formulas, listed in order of preference, and taking into account the basic data available for the country of reference:</w:t>
      </w:r>
    </w:p>
    <w:p w:rsidR="00331FC9" w:rsidRPr="0090408D" w:rsidRDefault="00331FC9" w:rsidP="00331FC9">
      <w:pPr>
        <w:spacing w:after="0"/>
        <w:jc w:val="both"/>
        <w:rPr>
          <w:rFonts w:ascii="Arial" w:hAnsi="Arial" w:cs="Arial"/>
          <w:sz w:val="18"/>
          <w:szCs w:val="18"/>
          <w:lang w:val="en-GB"/>
        </w:rPr>
      </w:pPr>
      <w:r w:rsidRPr="0090408D">
        <w:rPr>
          <w:rFonts w:ascii="Arial" w:hAnsi="Arial" w:cs="Arial"/>
          <w:sz w:val="18"/>
          <w:szCs w:val="18"/>
          <w:lang w:val="en-GB"/>
        </w:rPr>
        <w:t xml:space="preserve">(1.2 inbound tourists + 2.2 domestic tourists) / </w:t>
      </w:r>
      <w:proofErr w:type="gramStart"/>
      <w:r w:rsidRPr="0090408D">
        <w:rPr>
          <w:rFonts w:ascii="Arial" w:hAnsi="Arial" w:cs="Arial"/>
          <w:sz w:val="18"/>
          <w:szCs w:val="18"/>
          <w:lang w:val="en-GB"/>
        </w:rPr>
        <w:t>population</w:t>
      </w:r>
      <w:proofErr w:type="gramEnd"/>
    </w:p>
    <w:p w:rsidR="00331FC9" w:rsidRPr="0090408D" w:rsidRDefault="00331FC9" w:rsidP="00331FC9">
      <w:pPr>
        <w:spacing w:after="0"/>
        <w:jc w:val="both"/>
        <w:rPr>
          <w:rFonts w:ascii="Arial" w:hAnsi="Arial" w:cs="Arial"/>
          <w:sz w:val="18"/>
          <w:szCs w:val="18"/>
          <w:lang w:val="en-GB"/>
        </w:rPr>
      </w:pPr>
      <w:r w:rsidRPr="0090408D">
        <w:rPr>
          <w:rFonts w:ascii="Arial" w:hAnsi="Arial" w:cs="Arial"/>
          <w:sz w:val="18"/>
          <w:szCs w:val="18"/>
          <w:lang w:val="en-GB"/>
        </w:rPr>
        <w:t xml:space="preserve">(1.2 inbound tourists + 2.1 domestic visitors) / </w:t>
      </w:r>
      <w:proofErr w:type="gramStart"/>
      <w:r w:rsidRPr="0090408D">
        <w:rPr>
          <w:rFonts w:ascii="Arial" w:hAnsi="Arial" w:cs="Arial"/>
          <w:sz w:val="18"/>
          <w:szCs w:val="18"/>
          <w:lang w:val="en-GB"/>
        </w:rPr>
        <w:t>population</w:t>
      </w:r>
      <w:proofErr w:type="gramEnd"/>
    </w:p>
    <w:p w:rsidR="00331FC9" w:rsidRPr="0090408D" w:rsidRDefault="00331FC9" w:rsidP="00331FC9">
      <w:pPr>
        <w:spacing w:after="0"/>
        <w:jc w:val="both"/>
        <w:rPr>
          <w:rFonts w:ascii="Arial" w:hAnsi="Arial" w:cs="Arial"/>
          <w:sz w:val="18"/>
          <w:szCs w:val="18"/>
          <w:lang w:val="en-GB"/>
        </w:rPr>
      </w:pPr>
      <w:r w:rsidRPr="0090408D">
        <w:rPr>
          <w:rFonts w:ascii="Arial" w:hAnsi="Arial" w:cs="Arial"/>
          <w:sz w:val="18"/>
          <w:szCs w:val="18"/>
          <w:lang w:val="en-GB"/>
        </w:rPr>
        <w:t xml:space="preserve">(1.2 inbound tourists) / </w:t>
      </w:r>
      <w:proofErr w:type="gramStart"/>
      <w:r w:rsidRPr="0090408D">
        <w:rPr>
          <w:rFonts w:ascii="Arial" w:hAnsi="Arial" w:cs="Arial"/>
          <w:sz w:val="18"/>
          <w:szCs w:val="18"/>
          <w:lang w:val="en-GB"/>
        </w:rPr>
        <w:t>population</w:t>
      </w:r>
      <w:proofErr w:type="gramEnd"/>
    </w:p>
    <w:p w:rsidR="00331FC9" w:rsidRPr="0090408D" w:rsidRDefault="00331FC9" w:rsidP="00331FC9">
      <w:pPr>
        <w:spacing w:after="0"/>
        <w:jc w:val="both"/>
        <w:rPr>
          <w:rFonts w:ascii="Arial" w:hAnsi="Arial" w:cs="Arial"/>
          <w:sz w:val="18"/>
          <w:szCs w:val="18"/>
          <w:lang w:val="en-GB"/>
        </w:rPr>
      </w:pPr>
      <w:r w:rsidRPr="0090408D">
        <w:rPr>
          <w:rFonts w:ascii="Arial" w:hAnsi="Arial" w:cs="Arial"/>
          <w:sz w:val="18"/>
          <w:szCs w:val="18"/>
          <w:lang w:val="en-GB"/>
        </w:rPr>
        <w:t xml:space="preserve">(1.1 inbound visitors + 2.1 domestic visitors) / </w:t>
      </w:r>
      <w:proofErr w:type="gramStart"/>
      <w:r w:rsidRPr="0090408D">
        <w:rPr>
          <w:rFonts w:ascii="Arial" w:hAnsi="Arial" w:cs="Arial"/>
          <w:sz w:val="18"/>
          <w:szCs w:val="18"/>
          <w:lang w:val="en-GB"/>
        </w:rPr>
        <w:t>population</w:t>
      </w:r>
      <w:proofErr w:type="gramEnd"/>
    </w:p>
    <w:p w:rsidR="00331FC9" w:rsidRPr="0090408D" w:rsidRDefault="00331FC9" w:rsidP="00331FC9">
      <w:pPr>
        <w:spacing w:after="0"/>
        <w:jc w:val="both"/>
        <w:rPr>
          <w:rFonts w:ascii="Arial" w:hAnsi="Arial" w:cs="Arial"/>
          <w:sz w:val="18"/>
          <w:szCs w:val="18"/>
          <w:lang w:val="en-GB"/>
        </w:rPr>
      </w:pPr>
      <w:r w:rsidRPr="0090408D">
        <w:rPr>
          <w:rFonts w:ascii="Arial" w:hAnsi="Arial" w:cs="Arial"/>
          <w:sz w:val="18"/>
          <w:szCs w:val="18"/>
          <w:lang w:val="en-GB"/>
        </w:rPr>
        <w:t xml:space="preserve">(1.1 inbound visitors + 2.2 domestic tourists) / </w:t>
      </w:r>
      <w:proofErr w:type="gramStart"/>
      <w:r w:rsidRPr="0090408D">
        <w:rPr>
          <w:rFonts w:ascii="Arial" w:hAnsi="Arial" w:cs="Arial"/>
          <w:sz w:val="18"/>
          <w:szCs w:val="18"/>
          <w:lang w:val="en-GB"/>
        </w:rPr>
        <w:t>population</w:t>
      </w:r>
      <w:proofErr w:type="gramEnd"/>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(1.1 inbound visitors) / </w:t>
      </w:r>
      <w:proofErr w:type="gramStart"/>
      <w:r w:rsidRPr="0090408D">
        <w:rPr>
          <w:rFonts w:ascii="Arial" w:hAnsi="Arial" w:cs="Arial"/>
          <w:sz w:val="18"/>
          <w:szCs w:val="18"/>
          <w:lang w:val="en-GB"/>
        </w:rPr>
        <w:t>population</w:t>
      </w:r>
      <w:proofErr w:type="gramEnd"/>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The population data correspond to those published by the International Monetary Fund (IMF), the World Bank or, in their absence, to those published by the National Statistical Office of the country of reference.</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In each new edition of the </w:t>
      </w:r>
      <w:r w:rsidRPr="0090408D">
        <w:rPr>
          <w:rFonts w:ascii="Arial" w:hAnsi="Arial" w:cs="Arial"/>
          <w:sz w:val="18"/>
          <w:szCs w:val="18"/>
          <w:u w:val="single"/>
          <w:lang w:val="en-GB"/>
        </w:rPr>
        <w:t>Compendium</w:t>
      </w:r>
      <w:r w:rsidRPr="0090408D">
        <w:rPr>
          <w:rFonts w:ascii="Arial" w:hAnsi="Arial" w:cs="Arial"/>
          <w:sz w:val="18"/>
          <w:szCs w:val="18"/>
          <w:lang w:val="en-GB"/>
        </w:rPr>
        <w:t>, the formula will be adapted according to the basic data available for the reference period (5 years).</w:t>
      </w:r>
    </w:p>
    <w:p w:rsidR="00331FC9" w:rsidRDefault="00331FC9" w:rsidP="00331FC9">
      <w:pPr>
        <w:pStyle w:val="Heading7"/>
        <w:tabs>
          <w:tab w:val="clear" w:pos="-532"/>
          <w:tab w:val="clear" w:pos="0"/>
          <w:tab w:val="clear" w:pos="259"/>
          <w:tab w:val="clear" w:pos="705"/>
          <w:tab w:val="clear" w:pos="1068"/>
          <w:tab w:val="left" w:pos="567"/>
        </w:tabs>
        <w:rPr>
          <w:rFonts w:cs="Arial"/>
          <w:sz w:val="18"/>
          <w:szCs w:val="18"/>
          <w:u w:val="none"/>
          <w:lang w:val="en-GB"/>
        </w:rPr>
      </w:pPr>
      <w:r w:rsidRPr="0090408D">
        <w:rPr>
          <w:rFonts w:cs="Arial"/>
          <w:sz w:val="18"/>
          <w:szCs w:val="18"/>
          <w:u w:val="none"/>
          <w:lang w:val="en-GB"/>
        </w:rPr>
        <w:lastRenderedPageBreak/>
        <w:t xml:space="preserve">Macroeconomic International Tourism Related Indicators </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The indicators are based on the International Monetary Fund’s </w:t>
      </w:r>
      <w:r w:rsidRPr="0090408D">
        <w:rPr>
          <w:rFonts w:ascii="Arial" w:hAnsi="Arial" w:cs="Arial"/>
          <w:i/>
          <w:sz w:val="18"/>
          <w:szCs w:val="18"/>
          <w:lang w:val="en-GB"/>
        </w:rPr>
        <w:t>Balance of Payments Statistics</w:t>
      </w:r>
      <w:r w:rsidRPr="0090408D">
        <w:rPr>
          <w:rFonts w:ascii="Arial" w:hAnsi="Arial" w:cs="Arial"/>
          <w:sz w:val="18"/>
          <w:szCs w:val="18"/>
          <w:lang w:val="en-GB"/>
        </w:rPr>
        <w:t xml:space="preserve"> and </w:t>
      </w:r>
      <w:r w:rsidRPr="0090408D">
        <w:rPr>
          <w:rFonts w:ascii="Arial" w:hAnsi="Arial" w:cs="Arial"/>
          <w:i/>
          <w:sz w:val="18"/>
          <w:szCs w:val="18"/>
          <w:lang w:val="en-GB"/>
        </w:rPr>
        <w:t>International Financial Statistics</w:t>
      </w:r>
      <w:r w:rsidRPr="0090408D">
        <w:rPr>
          <w:rFonts w:ascii="Arial" w:hAnsi="Arial" w:cs="Arial"/>
          <w:sz w:val="18"/>
          <w:szCs w:val="18"/>
          <w:lang w:val="en-GB"/>
        </w:rPr>
        <w:t>.</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These and other complementary indicators represent a preliminary and very basic evaluation of tourism’s economic contribution to the national economy, valuable because they are largely available for most countries, internationally comparable, and comparable to other economic indicators.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It must be noted that the term ‘expenditure’ is used similarly for inbound as well as for outbound tourism to indicate “the amount paid for the acquisition of consumption goods and services, as well as valuables, for own use or to give away, for and during tourism trips”. Foreign visitors in the reference country generate inbound tourism expenditure (credits in the Balance of Payments), while resident visitors in foreign countries generate outbound tourism expenditure (debits in the Balance of Payments).</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Inbound tourism expenditure over GDP</w:t>
      </w:r>
      <w:r w:rsidRPr="0090408D">
        <w:rPr>
          <w:rFonts w:ascii="Arial" w:hAnsi="Arial" w:cs="Arial"/>
          <w:sz w:val="18"/>
          <w:szCs w:val="18"/>
          <w:lang w:val="en-GB"/>
        </w:rPr>
        <w:t xml:space="preserve"> </w:t>
      </w:r>
    </w:p>
    <w:p w:rsidR="00331FC9" w:rsidRDefault="00331FC9" w:rsidP="00331FC9">
      <w:pPr>
        <w:jc w:val="both"/>
        <w:rPr>
          <w:rFonts w:ascii="Arial" w:hAnsi="Arial" w:cs="Arial"/>
          <w:sz w:val="18"/>
          <w:szCs w:val="18"/>
          <w:lang w:val="en-GB"/>
        </w:rPr>
      </w:pPr>
      <w:proofErr w:type="gramStart"/>
      <w:r w:rsidRPr="0090408D">
        <w:rPr>
          <w:rFonts w:ascii="Arial" w:hAnsi="Arial" w:cs="Arial"/>
          <w:sz w:val="18"/>
          <w:szCs w:val="18"/>
          <w:lang w:val="en-GB"/>
        </w:rPr>
        <w:t>Reflects the weight of expenditure by inbound visitors as a part of the total value of economic activity in the economy of reference.</w:t>
      </w:r>
      <w:proofErr w:type="gramEnd"/>
      <w:r w:rsidRPr="0090408D">
        <w:rPr>
          <w:rFonts w:ascii="Arial" w:hAnsi="Arial" w:cs="Arial"/>
          <w:sz w:val="18"/>
          <w:szCs w:val="18"/>
          <w:lang w:val="en-GB"/>
        </w:rPr>
        <w:t xml:space="preserve"> From the perspective of international trade, this indicator captures the economic importance of foreign revenue inflow associated to expenditures by such visitors.</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Outbound tourism expenditure over GDP</w:t>
      </w:r>
      <w:r w:rsidRPr="0090408D">
        <w:rPr>
          <w:rFonts w:ascii="Arial" w:hAnsi="Arial" w:cs="Arial"/>
          <w:sz w:val="18"/>
          <w:szCs w:val="18"/>
          <w:lang w:val="en-GB"/>
        </w:rPr>
        <w:t xml:space="preserve"> </w:t>
      </w:r>
    </w:p>
    <w:p w:rsidR="00331FC9" w:rsidRDefault="00331FC9" w:rsidP="00331FC9">
      <w:pPr>
        <w:jc w:val="both"/>
        <w:rPr>
          <w:rFonts w:ascii="Arial" w:hAnsi="Arial" w:cs="Arial"/>
          <w:sz w:val="18"/>
          <w:szCs w:val="18"/>
          <w:lang w:val="en-GB"/>
        </w:rPr>
      </w:pPr>
      <w:proofErr w:type="gramStart"/>
      <w:r w:rsidRPr="0090408D">
        <w:rPr>
          <w:rFonts w:ascii="Arial" w:hAnsi="Arial" w:cs="Arial"/>
          <w:sz w:val="18"/>
          <w:szCs w:val="18"/>
          <w:lang w:val="en-GB"/>
        </w:rPr>
        <w:t>Reflects the importance of the spending abroad by outbound visitors, expressed in terms of the national economy.</w:t>
      </w:r>
      <w:proofErr w:type="gramEnd"/>
      <w:r w:rsidRPr="0090408D">
        <w:rPr>
          <w:rFonts w:ascii="Arial" w:hAnsi="Arial" w:cs="Arial"/>
          <w:sz w:val="18"/>
          <w:szCs w:val="18"/>
          <w:lang w:val="en-GB"/>
        </w:rPr>
        <w:t xml:space="preserve"> From the perspective of international trade, this indicator captures the economic importance of domestic revenue outflow by means of such visitors.</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Tourism balance over GDP</w:t>
      </w:r>
      <w:r w:rsidRPr="0090408D">
        <w:rPr>
          <w:rFonts w:ascii="Arial" w:hAnsi="Arial" w:cs="Arial"/>
          <w:sz w:val="18"/>
          <w:szCs w:val="18"/>
          <w:lang w:val="en-GB"/>
        </w:rPr>
        <w:t xml:space="preserve"> </w:t>
      </w:r>
    </w:p>
    <w:p w:rsidR="00331FC9" w:rsidRDefault="00331FC9" w:rsidP="00331FC9">
      <w:pPr>
        <w:jc w:val="both"/>
        <w:rPr>
          <w:rFonts w:ascii="Arial" w:hAnsi="Arial" w:cs="Arial"/>
          <w:sz w:val="18"/>
          <w:szCs w:val="18"/>
          <w:lang w:val="en-GB"/>
        </w:rPr>
      </w:pPr>
      <w:proofErr w:type="gramStart"/>
      <w:r w:rsidRPr="0090408D">
        <w:rPr>
          <w:rFonts w:ascii="Arial" w:hAnsi="Arial" w:cs="Arial"/>
          <w:sz w:val="18"/>
          <w:szCs w:val="18"/>
          <w:lang w:val="en-GB"/>
        </w:rPr>
        <w:t>Reflects the economic importance of net tourism (inbound minus outbound) expenditures relative to the economy of reference.</w:t>
      </w:r>
      <w:proofErr w:type="gramEnd"/>
      <w:r w:rsidRPr="0090408D">
        <w:rPr>
          <w:rFonts w:ascii="Arial" w:hAnsi="Arial" w:cs="Arial"/>
          <w:sz w:val="18"/>
          <w:szCs w:val="18"/>
          <w:lang w:val="en-GB"/>
        </w:rPr>
        <w:t xml:space="preserve"> A significant surplus or deficit affects the country’s balance of trade, and thus </w:t>
      </w:r>
      <w:proofErr w:type="gramStart"/>
      <w:r w:rsidRPr="0090408D">
        <w:rPr>
          <w:rFonts w:ascii="Arial" w:hAnsi="Arial" w:cs="Arial"/>
          <w:sz w:val="18"/>
          <w:szCs w:val="18"/>
          <w:lang w:val="en-GB"/>
        </w:rPr>
        <w:t>its</w:t>
      </w:r>
      <w:proofErr w:type="gramEnd"/>
      <w:r w:rsidRPr="0090408D">
        <w:rPr>
          <w:rFonts w:ascii="Arial" w:hAnsi="Arial" w:cs="Arial"/>
          <w:sz w:val="18"/>
          <w:szCs w:val="18"/>
          <w:lang w:val="en-GB"/>
        </w:rPr>
        <w:t xml:space="preserve"> GDP.</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Tourism openness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Reflects how important the sum of cross-border tourism expenditures (i.e. international tourism, the sum of inbound and outbound tourism expenditure) are</w:t>
      </w:r>
      <w:r w:rsidRPr="0090408D" w:rsidDel="005264F0">
        <w:rPr>
          <w:rFonts w:ascii="Arial" w:hAnsi="Arial" w:cs="Arial"/>
          <w:sz w:val="18"/>
          <w:szCs w:val="18"/>
          <w:lang w:val="en-GB"/>
        </w:rPr>
        <w:t xml:space="preserve"> </w:t>
      </w:r>
      <w:r w:rsidRPr="0090408D">
        <w:rPr>
          <w:rFonts w:ascii="Arial" w:hAnsi="Arial" w:cs="Arial"/>
          <w:sz w:val="18"/>
          <w:szCs w:val="18"/>
          <w:lang w:val="en-GB"/>
        </w:rPr>
        <w:t>relative to the economy of reference. It could be used as a measure of the free flow of tourism between the country of reference and the rest of the world.</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Tourism coverage</w:t>
      </w:r>
      <w:r w:rsidRPr="0090408D">
        <w:rPr>
          <w:rFonts w:ascii="Arial" w:hAnsi="Arial" w:cs="Arial"/>
          <w:sz w:val="18"/>
          <w:szCs w:val="18"/>
          <w:lang w:val="en-GB"/>
        </w:rPr>
        <w:t xml:space="preserve"> </w:t>
      </w:r>
    </w:p>
    <w:p w:rsidR="00331FC9" w:rsidRDefault="00331FC9" w:rsidP="00331FC9">
      <w:pPr>
        <w:jc w:val="both"/>
        <w:rPr>
          <w:rFonts w:ascii="Arial" w:hAnsi="Arial" w:cs="Arial"/>
          <w:sz w:val="18"/>
          <w:szCs w:val="18"/>
          <w:lang w:val="en-GB"/>
        </w:rPr>
      </w:pPr>
      <w:proofErr w:type="gramStart"/>
      <w:r w:rsidRPr="0090408D">
        <w:rPr>
          <w:rFonts w:ascii="Arial" w:hAnsi="Arial" w:cs="Arial"/>
          <w:sz w:val="18"/>
          <w:szCs w:val="18"/>
          <w:lang w:val="en-GB"/>
        </w:rPr>
        <w:t>Reflects the proportion between inbound tourism expenditure and outbound tourism expenditure to show in what degree foreign revenue inflow cover for domestic revenue outflow.</w:t>
      </w:r>
      <w:proofErr w:type="gramEnd"/>
      <w:r w:rsidRPr="0090408D">
        <w:rPr>
          <w:rFonts w:ascii="Arial" w:hAnsi="Arial" w:cs="Arial"/>
          <w:sz w:val="18"/>
          <w:szCs w:val="18"/>
          <w:lang w:val="en-GB"/>
        </w:rPr>
        <w:t xml:space="preserve"> A value higher than 100 % means that inbound tourism indirectly finances more than all the expenditure of outbound visitors; a value lower than 100 % means that inbound tourism does not cover the expenditure of such visitors abroad.</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Inbound tourism expenditure over exports of goods,</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Inbound tourism expenditure over exports of services, and</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Inbound tourism expenditure over exports of goods and services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These three measures reflect the importance of tourism as an internationally traded service relative to other categories of exports. At the same time, such measures reveal the degree of tourism specialization in a country’s export structure and the relative capability of tourism in generating foreign revenues. </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Inbound tourism expenditure over current account credits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lastRenderedPageBreak/>
        <w:t xml:space="preserve">The current account credits of the Balance of Payments refer to all inflow of goods, services, </w:t>
      </w:r>
      <w:proofErr w:type="gramStart"/>
      <w:r w:rsidRPr="0090408D">
        <w:rPr>
          <w:rFonts w:ascii="Arial" w:hAnsi="Arial" w:cs="Arial"/>
          <w:sz w:val="18"/>
          <w:szCs w:val="18"/>
          <w:lang w:val="en-GB"/>
        </w:rPr>
        <w:t>income</w:t>
      </w:r>
      <w:proofErr w:type="gramEnd"/>
      <w:r w:rsidRPr="0090408D">
        <w:rPr>
          <w:rFonts w:ascii="Arial" w:hAnsi="Arial" w:cs="Arial"/>
          <w:sz w:val="18"/>
          <w:szCs w:val="18"/>
          <w:lang w:val="en-GB"/>
        </w:rPr>
        <w:t xml:space="preserve"> and current transfers into an economy. The larger the share of tourism in this aggregate, the larger is the importance of tourism activity in generating foreign revenue inflows.</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Outbound tourism expenditure over imports of goods,</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Outbound tourism expenditure over imports of services, and</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Outbound tourism expenditure over imports of goods and services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These three measures reflect the importance of tourism as an internationally traded service relative to other categories of imports. At the same time, such measures reveal the predilection for tourism in a country’s import structure and the relative degree of an economy’s domestic revenue outflows due to international tourism.</w:t>
      </w:r>
    </w:p>
    <w:p w:rsidR="00331FC9" w:rsidRPr="0090408D" w:rsidRDefault="00331FC9" w:rsidP="00331FC9">
      <w:pPr>
        <w:jc w:val="both"/>
        <w:rPr>
          <w:rFonts w:ascii="Arial" w:hAnsi="Arial" w:cs="Arial"/>
          <w:i/>
          <w:sz w:val="18"/>
          <w:szCs w:val="18"/>
          <w:lang w:val="en-GB"/>
        </w:rPr>
      </w:pPr>
      <w:r w:rsidRPr="0090408D">
        <w:rPr>
          <w:rFonts w:ascii="Arial" w:hAnsi="Arial" w:cs="Arial"/>
          <w:i/>
          <w:sz w:val="18"/>
          <w:szCs w:val="18"/>
          <w:lang w:val="en-GB"/>
        </w:rPr>
        <w:t>Outbound tourism expenditure over current account debits</w:t>
      </w:r>
    </w:p>
    <w:p w:rsidR="00331FC9" w:rsidRDefault="00331FC9" w:rsidP="00331FC9">
      <w:pPr>
        <w:jc w:val="both"/>
        <w:rPr>
          <w:rFonts w:ascii="Arial" w:hAnsi="Arial" w:cs="Arial"/>
          <w:sz w:val="18"/>
          <w:szCs w:val="18"/>
          <w:lang w:val="en-GB"/>
        </w:rPr>
      </w:pPr>
      <w:r w:rsidRPr="0090408D">
        <w:rPr>
          <w:rFonts w:ascii="Arial" w:hAnsi="Arial" w:cs="Arial"/>
          <w:sz w:val="18"/>
          <w:szCs w:val="18"/>
          <w:lang w:val="en-GB"/>
        </w:rPr>
        <w:t xml:space="preserve">The current account debits of the Balance of Payments refer to all outflows of goods, services, </w:t>
      </w:r>
      <w:proofErr w:type="gramStart"/>
      <w:r w:rsidRPr="0090408D">
        <w:rPr>
          <w:rFonts w:ascii="Arial" w:hAnsi="Arial" w:cs="Arial"/>
          <w:sz w:val="18"/>
          <w:szCs w:val="18"/>
          <w:lang w:val="en-GB"/>
        </w:rPr>
        <w:t>income</w:t>
      </w:r>
      <w:proofErr w:type="gramEnd"/>
      <w:r w:rsidRPr="0090408D">
        <w:rPr>
          <w:rFonts w:ascii="Arial" w:hAnsi="Arial" w:cs="Arial"/>
          <w:sz w:val="18"/>
          <w:szCs w:val="18"/>
          <w:lang w:val="en-GB"/>
        </w:rPr>
        <w:t xml:space="preserve"> and current transfers from an economy to the rest of the world. The larger the share of tourism in this aggregate, the larger is the importance of tourism activity in the leakage of domestic revenue.</w:t>
      </w:r>
    </w:p>
    <w:p w:rsidR="00C04A41" w:rsidRDefault="00C04A41">
      <w:pPr>
        <w:rPr>
          <w:lang w:val="en-GB"/>
        </w:rPr>
      </w:pPr>
      <w:r>
        <w:rPr>
          <w:lang w:val="en-GB"/>
        </w:rPr>
        <w:br w:type="page"/>
      </w:r>
    </w:p>
    <w:p w:rsidR="0054613D" w:rsidRPr="00331FC9" w:rsidRDefault="0054613D" w:rsidP="0054613D">
      <w:pPr>
        <w:jc w:val="both"/>
        <w:rPr>
          <w:b/>
          <w:sz w:val="28"/>
          <w:szCs w:val="28"/>
        </w:rPr>
      </w:pPr>
      <w:r w:rsidRPr="00331FC9">
        <w:rPr>
          <w:b/>
          <w:sz w:val="28"/>
          <w:szCs w:val="28"/>
        </w:rPr>
        <w:lastRenderedPageBreak/>
        <w:t xml:space="preserve">Annex </w:t>
      </w:r>
      <w:r>
        <w:rPr>
          <w:b/>
          <w:sz w:val="28"/>
          <w:szCs w:val="28"/>
        </w:rPr>
        <w:t>3</w:t>
      </w:r>
      <w:r w:rsidRPr="00331FC9">
        <w:rPr>
          <w:b/>
          <w:sz w:val="28"/>
          <w:szCs w:val="28"/>
        </w:rPr>
        <w:t xml:space="preserve">: </w:t>
      </w:r>
      <w:r w:rsidR="006A1DB4">
        <w:rPr>
          <w:b/>
          <w:sz w:val="28"/>
          <w:szCs w:val="28"/>
        </w:rPr>
        <w:t>Tourism basic data</w:t>
      </w:r>
      <w:r w:rsidR="00357D3B">
        <w:rPr>
          <w:b/>
          <w:sz w:val="28"/>
          <w:szCs w:val="28"/>
        </w:rPr>
        <w:t xml:space="preserve"> - </w:t>
      </w:r>
      <w:r w:rsidR="006A1DB4">
        <w:rPr>
          <w:b/>
          <w:sz w:val="28"/>
          <w:szCs w:val="28"/>
        </w:rPr>
        <w:t>country example</w:t>
      </w:r>
      <w:r w:rsidR="005C3284">
        <w:rPr>
          <w:b/>
          <w:sz w:val="28"/>
          <w:szCs w:val="28"/>
        </w:rPr>
        <w:t xml:space="preserve"> “Spain”</w:t>
      </w:r>
    </w:p>
    <w:tbl>
      <w:tblPr>
        <w:tblW w:w="0" w:type="auto"/>
        <w:tblLook w:val="04A0" w:firstRow="1" w:lastRow="0" w:firstColumn="1" w:lastColumn="0" w:noHBand="0" w:noVBand="1"/>
      </w:tblPr>
      <w:tblGrid>
        <w:gridCol w:w="675"/>
        <w:gridCol w:w="5297"/>
        <w:gridCol w:w="760"/>
        <w:gridCol w:w="1161"/>
        <w:gridCol w:w="1161"/>
      </w:tblGrid>
      <w:tr w:rsidR="005C3284" w:rsidRPr="005C3284" w:rsidTr="00F77411">
        <w:trPr>
          <w:trHeight w:val="499"/>
        </w:trPr>
        <w:tc>
          <w:tcPr>
            <w:tcW w:w="5972" w:type="dxa"/>
            <w:gridSpan w:val="2"/>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SPAIN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51"/>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Cod.</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Basic data and 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Notes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2013</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INBOUND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(1)</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100,326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 visitors (tourists)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60,661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Same-day visitors (excursionists)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39,665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cruise passengers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region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(1)</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60,661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Africa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484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Americas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3,073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East Asia and the Pacific</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(2)</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1,520</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Europe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55,265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Middle East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South Asia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not classified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nationals residing abroad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main purpose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(1)</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60,661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56,593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holidays, leisure and recreation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52,552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 personal purposes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4,041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4,068</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mode of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(1)</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60,661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Air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48,763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Water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954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Land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10,944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railway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106</w:t>
            </w:r>
          </w:p>
        </w:tc>
      </w:tr>
      <w:tr w:rsidR="005C3284" w:rsidRPr="005C3284" w:rsidTr="00F77411">
        <w:trPr>
          <w:trHeight w:val="24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road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10,838</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form of organization of the trip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60,661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18,246</w:t>
            </w:r>
          </w:p>
        </w:tc>
      </w:tr>
      <w:tr w:rsidR="005C3284" w:rsidRPr="005C3284" w:rsidTr="00F77411">
        <w:trPr>
          <w:trHeight w:val="24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forms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42,415</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Accommodation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(3)</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49,799</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(3)</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252,448</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41,252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185,396</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67,608</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60,384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7,224</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 by main purpose of the trip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size of travel party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Persons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8.96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all commercial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8.12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6.86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w:t>
            </w:r>
            <w:proofErr w:type="spellStart"/>
            <w:r w:rsidRPr="005C3284">
              <w:t>non commercial</w:t>
            </w:r>
            <w:proofErr w:type="spellEnd"/>
            <w:r w:rsidRPr="005C3284">
              <w:t xml:space="preserve">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12.65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expenditure per day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144.6</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DOMESTIC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398,423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 visitors (tourists)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144,527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Same-day visitors (excursionists)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253,896</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 by main purpose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144,527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135,382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holidays, leisure and recreation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74,999</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 personal purposes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60,383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9,146</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 by mode of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144,527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Air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7,130</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Water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1,101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Land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136,296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railway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7,256</w:t>
            </w:r>
          </w:p>
        </w:tc>
      </w:tr>
      <w:tr w:rsidR="005C3284" w:rsidRPr="005C3284" w:rsidTr="00F77411">
        <w:trPr>
          <w:trHeight w:val="24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road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128,647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lastRenderedPageBreak/>
              <w:t>2.15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392</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 by form of organization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144,527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2,570</w:t>
            </w:r>
          </w:p>
        </w:tc>
      </w:tr>
      <w:tr w:rsidR="005C3284" w:rsidRPr="005C3284" w:rsidTr="00F77411">
        <w:trPr>
          <w:trHeight w:val="24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forms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141,958</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Accommodation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(3)</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51,874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(3)</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136,764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42,569</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100,634</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size of travel party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Persons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4.55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all commercial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4.77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3.83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w:t>
            </w:r>
            <w:proofErr w:type="spellStart"/>
            <w:r w:rsidRPr="005C3284">
              <w:t>non commercial</w:t>
            </w:r>
            <w:proofErr w:type="spellEnd"/>
            <w:r w:rsidRPr="005C3284">
              <w:t xml:space="preserve">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4.46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expenditure per day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41.2</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OUTBOUND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Departures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13,434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 visitors (tourists)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11,246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Same-day visitors (excursionists)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2,188</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22,565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16,287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6,278</w:t>
            </w: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 by main purpose of the trip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3.10</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9.38</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3.11</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expenditure per day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97.1</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Number of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557,403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Accommodation for visitors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127,863</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14,716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Food and beverage serving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271,267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64,919</w:t>
            </w:r>
          </w:p>
        </w:tc>
      </w:tr>
      <w:tr w:rsidR="005C3284" w:rsidRPr="005C3284" w:rsidTr="00F77411">
        <w:trPr>
          <w:trHeight w:val="51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4.6</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 agencies and other reservation</w:t>
            </w:r>
            <w:r w:rsidRPr="005C3284">
              <w:br/>
              <w:t xml:space="preserve">    services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16,385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76,969</w:t>
            </w:r>
          </w:p>
        </w:tc>
      </w:tr>
      <w:tr w:rsidR="005C3284" w:rsidRPr="005C3284" w:rsidTr="00F77411">
        <w:trPr>
          <w:trHeight w:val="6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Accommodation for visitors in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(5)</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Output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Intermediate consumption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value added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Compensation of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fixed capital formation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Non-monetary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Number of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19,318</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Number of rooms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906,289</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Number of bed-places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1,874,896</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Occupancy rate / rooms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57.21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Occupancy rate / bed-places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53.02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3.41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Available capacity (bed-places per 1000 inhabitants)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39.95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Travel agencies and other reservation service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(5)</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Output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Intermediate consumption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value added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Compensation of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fixed capital formation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Non-monetary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Domestic 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1.8</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without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98.2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Inbound 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30.1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without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69.9</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Outbound 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4.30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without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88.4</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EMPLOYMENT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Number of employees by 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2,046.2</w:t>
            </w:r>
          </w:p>
        </w:tc>
      </w:tr>
      <w:tr w:rsidR="005C3284" w:rsidRPr="005C3284" w:rsidTr="00F77411">
        <w:trPr>
          <w:trHeight w:val="51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5.2</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Accommodation services for visitors (hotels</w:t>
            </w:r>
            <w:r w:rsidRPr="005C3284">
              <w:br/>
              <w:t xml:space="preserve">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275.9</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36.1</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Food and beverage serving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1,008.0</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248.3</w:t>
            </w:r>
          </w:p>
        </w:tc>
      </w:tr>
      <w:tr w:rsidR="005C3284" w:rsidRPr="005C3284" w:rsidTr="00F77411">
        <w:trPr>
          <w:trHeight w:val="51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5.6</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 agencies and other reservation</w:t>
            </w:r>
            <w:r w:rsidRPr="005C3284">
              <w:br/>
              <w:t xml:space="preserve">   services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54.4</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423.5</w:t>
            </w:r>
          </w:p>
        </w:tc>
      </w:tr>
      <w:tr w:rsidR="005C3284" w:rsidRPr="005C3284" w:rsidTr="00F77411">
        <w:trPr>
          <w:trHeight w:val="51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Number of jobs by status in employment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5.8</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2,503.2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5.9</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2,032.6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5.10</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Self employed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470.6</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Number of full-time equivalent jobs by status in employment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1,555.6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5.12</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1,151.7</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5.13</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667.5</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5.14</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female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484.2</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5.15</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Self employed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403.9</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260.6</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5.17</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female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143.3</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#N/A</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6.</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COMPLEMENTARY 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Demand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Gross travel propensity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6.2</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lang w:val="es-ES"/>
              </w:rPr>
            </w:pPr>
            <w:r w:rsidRPr="005C3284">
              <w:rPr>
                <w:lang w:val="es-ES"/>
              </w:rPr>
              <w:t>(1.2 turistas receptores + 2.2 turistas internos) / población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lang w:val="es-ES"/>
              </w:rPr>
            </w:pPr>
            <w:r w:rsidRPr="005C3284">
              <w:rPr>
                <w:b/>
                <w:bCs/>
                <w:lang w:val="es-E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roofErr w:type="spellStart"/>
            <w:r w:rsidRPr="005C3284">
              <w:t>Unidades</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4.37</w:t>
            </w:r>
          </w:p>
        </w:tc>
      </w:tr>
      <w:tr w:rsidR="005C3284" w:rsidRPr="005C3284" w:rsidTr="00F77411">
        <w:trPr>
          <w:trHeight w:val="51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Macroeconomic indicators related to international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6.3</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Inbound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5.0</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6.4</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1.7</w:t>
            </w:r>
          </w:p>
        </w:tc>
      </w:tr>
      <w:tr w:rsidR="005C3284" w:rsidRPr="005C3284" w:rsidTr="00F77411">
        <w:trPr>
          <w:trHeight w:val="54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lastRenderedPageBreak/>
              <w:t>6.5</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Tourism balance (inbound minus outbound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3.3</w:t>
            </w:r>
          </w:p>
        </w:tc>
      </w:tr>
      <w:tr w:rsidR="005C3284" w:rsidRPr="005C3284" w:rsidTr="00F77411">
        <w:trPr>
          <w:trHeight w:val="54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6.6</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Tourism openness (inbound plus outbound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6.7</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6.7</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Tourism coverage  (inbound over outbound tourism expenditure)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299.6</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6.8</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Inbound tourism expenditure over exports of goods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21.7</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6.9</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Inbound tourism expenditure over exports of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46.5</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6.10</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xml:space="preserve">Inbound tourism expenditure over exports of goods and services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14.8</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6.11</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xml:space="preserve">Inbound tourism expenditure over current account credits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12.7</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6.12</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imports of goods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6.9</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6.13</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xml:space="preserve">Outbound tourism expenditure over imports of services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24.6</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6.14</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imports of goods and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5.4</w:t>
            </w:r>
          </w:p>
        </w:tc>
      </w:tr>
      <w:tr w:rsidR="005C3284" w:rsidRPr="005C3284" w:rsidTr="00F77411">
        <w:trPr>
          <w:trHeight w:val="285"/>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6.15</w:t>
            </w:r>
          </w:p>
        </w:tc>
        <w:tc>
          <w:tcPr>
            <w:tcW w:w="529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current account debits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4.5</w:t>
            </w:r>
          </w:p>
        </w:tc>
      </w:tr>
      <w:tr w:rsidR="005C3284" w:rsidRPr="005C3284" w:rsidTr="00F77411">
        <w:trPr>
          <w:trHeight w:val="60"/>
        </w:trPr>
        <w:tc>
          <w:tcPr>
            <w:tcW w:w="67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465"/>
        </w:trPr>
        <w:tc>
          <w:tcPr>
            <w:tcW w:w="67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w:t>
            </w:r>
          </w:p>
        </w:tc>
        <w:tc>
          <w:tcPr>
            <w:tcW w:w="529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35"/>
        </w:trPr>
        <w:tc>
          <w:tcPr>
            <w:tcW w:w="5972" w:type="dxa"/>
            <w:gridSpan w:val="2"/>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Country notes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42"/>
        </w:trPr>
        <w:tc>
          <w:tcPr>
            <w:tcW w:w="5972" w:type="dxa"/>
            <w:gridSpan w:val="2"/>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General data sources: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DF0D7E" w:rsidTr="00F77411">
        <w:trPr>
          <w:trHeight w:val="499"/>
        </w:trPr>
        <w:tc>
          <w:tcPr>
            <w:tcW w:w="9054" w:type="dxa"/>
            <w:gridSpan w:val="5"/>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lang w:val="es-ES"/>
              </w:rPr>
            </w:pPr>
            <w:r w:rsidRPr="005C3284">
              <w:rPr>
                <w:lang w:val="es-ES"/>
              </w:rPr>
              <w:t>"Instituto de Estudios Turísticos" and "Instituto Nacional de Estadística"</w:t>
            </w:r>
          </w:p>
        </w:tc>
      </w:tr>
      <w:tr w:rsidR="005C3284" w:rsidRPr="005C3284" w:rsidTr="00F77411">
        <w:trPr>
          <w:trHeight w:val="342"/>
        </w:trPr>
        <w:tc>
          <w:tcPr>
            <w:tcW w:w="5972" w:type="dxa"/>
            <w:gridSpan w:val="2"/>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For further information visit: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672"/>
        </w:trPr>
        <w:tc>
          <w:tcPr>
            <w:tcW w:w="9054" w:type="dxa"/>
            <w:gridSpan w:val="5"/>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u w:val="single"/>
              </w:rPr>
            </w:pPr>
            <w:r w:rsidRPr="005C3284">
              <w:rPr>
                <w:u w:val="single"/>
              </w:rPr>
              <w:t>http://www.iet.tourspain.es/paginas/home.aspx?idioma=es-ES</w:t>
            </w:r>
            <w:r w:rsidRPr="005C3284">
              <w:rPr>
                <w:u w:val="single"/>
              </w:rPr>
              <w:br/>
              <w:t>http://www.ine.es/inebmenu/mnu_hosteleria.htm</w:t>
            </w:r>
          </w:p>
        </w:tc>
      </w:tr>
      <w:tr w:rsidR="005C3284" w:rsidRPr="005C3284" w:rsidTr="00F77411">
        <w:trPr>
          <w:trHeight w:val="2686"/>
        </w:trPr>
        <w:tc>
          <w:tcPr>
            <w:tcW w:w="9054" w:type="dxa"/>
            <w:gridSpan w:val="5"/>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pPr>
            <w:r w:rsidRPr="005C3284">
              <w:t>(1) Including nationals residing abroad</w:t>
            </w:r>
            <w:proofErr w:type="gramStart"/>
            <w:r w:rsidRPr="005C3284">
              <w:t>;  (</w:t>
            </w:r>
            <w:proofErr w:type="gramEnd"/>
            <w:r w:rsidRPr="005C3284">
              <w:t>2) 2009: including Middle East and South Asia; (3) Hotels, "</w:t>
            </w:r>
            <w:proofErr w:type="spellStart"/>
            <w:r w:rsidRPr="005C3284">
              <w:t>hostales</w:t>
            </w:r>
            <w:proofErr w:type="spellEnd"/>
            <w:r w:rsidRPr="005C3284">
              <w:t>", camping sites, tourism apartments and rural dwellings; (4) Hotels and "</w:t>
            </w:r>
            <w:proofErr w:type="spellStart"/>
            <w:r w:rsidRPr="005C3284">
              <w:t>hostales</w:t>
            </w:r>
            <w:proofErr w:type="spellEnd"/>
            <w:r w:rsidRPr="005C3284">
              <w:t>" (accommodation establishments providing limited services); (5) Source: Annual survey on services.</w:t>
            </w:r>
            <w:r w:rsidRPr="005C3284">
              <w:br/>
              <w:t>Note 2013: provisional data.</w:t>
            </w:r>
            <w:r w:rsidRPr="005C3284">
              <w:br/>
              <w:t>Source of data</w:t>
            </w:r>
            <w:proofErr w:type="gramStart"/>
            <w:r w:rsidRPr="005C3284">
              <w:t>:</w:t>
            </w:r>
            <w:proofErr w:type="gramEnd"/>
            <w:r w:rsidRPr="005C3284">
              <w:br/>
              <w:t>IET: FRONTUR – Survey on tourism movements at borders; EGATUR – Survey on tourism expenditure; FAMILITUR – Survey on tourism movements by Spaniards.</w:t>
            </w:r>
            <w:r w:rsidRPr="005C3284">
              <w:br/>
              <w:t>INE: Surveys on accommodation occupancy; DIRCE (Central Directory of Companies) – tourism supply – annual survey on services; Labour force survey.</w:t>
            </w:r>
          </w:p>
        </w:tc>
      </w:tr>
    </w:tbl>
    <w:p w:rsidR="00C04A41" w:rsidRPr="00280934" w:rsidRDefault="00C04A41" w:rsidP="000D7074">
      <w:pPr>
        <w:jc w:val="both"/>
        <w:rPr>
          <w:lang w:val="en-US"/>
        </w:rPr>
      </w:pPr>
    </w:p>
    <w:p w:rsidR="005C3284" w:rsidRPr="00280934" w:rsidRDefault="005C3284">
      <w:pPr>
        <w:rPr>
          <w:lang w:val="en-US"/>
        </w:rPr>
      </w:pPr>
      <w:r w:rsidRPr="00280934">
        <w:rPr>
          <w:lang w:val="en-US"/>
        </w:rPr>
        <w:br w:type="page"/>
      </w:r>
    </w:p>
    <w:p w:rsidR="005C3284" w:rsidRPr="00331FC9" w:rsidRDefault="005C3284" w:rsidP="005C3284">
      <w:pPr>
        <w:jc w:val="both"/>
        <w:rPr>
          <w:b/>
          <w:sz w:val="28"/>
          <w:szCs w:val="28"/>
        </w:rPr>
      </w:pPr>
      <w:r w:rsidRPr="00331FC9">
        <w:rPr>
          <w:b/>
          <w:sz w:val="28"/>
          <w:szCs w:val="28"/>
        </w:rPr>
        <w:lastRenderedPageBreak/>
        <w:t xml:space="preserve">Annex </w:t>
      </w:r>
      <w:r>
        <w:rPr>
          <w:b/>
          <w:sz w:val="28"/>
          <w:szCs w:val="28"/>
        </w:rPr>
        <w:t>4</w:t>
      </w:r>
      <w:r w:rsidRPr="00331FC9">
        <w:rPr>
          <w:b/>
          <w:sz w:val="28"/>
          <w:szCs w:val="28"/>
        </w:rPr>
        <w:t xml:space="preserve">: </w:t>
      </w:r>
      <w:r>
        <w:rPr>
          <w:b/>
          <w:sz w:val="28"/>
          <w:szCs w:val="28"/>
        </w:rPr>
        <w:t>Tourism basic data - country example “Tajikistan”</w:t>
      </w:r>
    </w:p>
    <w:tbl>
      <w:tblPr>
        <w:tblW w:w="0" w:type="auto"/>
        <w:tblLook w:val="04A0" w:firstRow="1" w:lastRow="0" w:firstColumn="1" w:lastColumn="0" w:noHBand="0" w:noVBand="1"/>
      </w:tblPr>
      <w:tblGrid>
        <w:gridCol w:w="817"/>
        <w:gridCol w:w="5155"/>
        <w:gridCol w:w="760"/>
        <w:gridCol w:w="1161"/>
        <w:gridCol w:w="1161"/>
      </w:tblGrid>
      <w:tr w:rsidR="005C3284" w:rsidRPr="005C3284" w:rsidTr="00F77411">
        <w:trPr>
          <w:trHeight w:val="499"/>
        </w:trPr>
        <w:tc>
          <w:tcPr>
            <w:tcW w:w="5972" w:type="dxa"/>
            <w:gridSpan w:val="2"/>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TAJIKISTAN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51"/>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Cod.</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Basic data and 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Notes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2013</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INBOUND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 visitors (tourists)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Same-day visitors (excursionists)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cruise passengers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region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Africa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Americas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East Asia and the Pacific</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Europe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199</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Middle East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0.3</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South Asia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not classified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nationals residing abroad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main purpose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206</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holidays, leisure and recreation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 personal purposes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194</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mode of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1.19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Air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Water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Land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railway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4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road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Arrivals by form of organization of the trip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w:t>
            </w:r>
          </w:p>
        </w:tc>
      </w:tr>
      <w:tr w:rsidR="005C3284" w:rsidRPr="005C3284" w:rsidTr="00F77411">
        <w:trPr>
          <w:trHeight w:val="24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forms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205</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Accommodation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56.9</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2.9</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54.0</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 by main purpose of the trip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size of travel party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Persons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all commercial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7.00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8.00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w:t>
            </w:r>
            <w:proofErr w:type="spellStart"/>
            <w:r w:rsidRPr="005C3284">
              <w:t>non commercial</w:t>
            </w:r>
            <w:proofErr w:type="spellEnd"/>
            <w:r w:rsidRPr="005C3284">
              <w:t xml:space="preserve">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expenditure per day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500.0</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DOMESTIC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 visitors (tourists)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Same-day visitors (excursionists)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 by main purpose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35</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holidays, leisure and recreation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 personal purposes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 by mode of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Air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Water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Land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36</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railway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w:t>
            </w:r>
          </w:p>
        </w:tc>
      </w:tr>
      <w:tr w:rsidR="005C3284" w:rsidRPr="005C3284" w:rsidTr="00F77411">
        <w:trPr>
          <w:trHeight w:val="24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road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35</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lastRenderedPageBreak/>
              <w:t>2.15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others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Trips by form of organization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w:t>
            </w:r>
          </w:p>
        </w:tc>
      </w:tr>
      <w:tr w:rsidR="005C3284" w:rsidRPr="005C3284" w:rsidTr="00F77411">
        <w:trPr>
          <w:trHeight w:val="24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forms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36</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Accommodation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2.19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Guests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size of travel party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Persons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all commercial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6.00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For </w:t>
            </w:r>
            <w:proofErr w:type="spellStart"/>
            <w:r w:rsidRPr="005C3284">
              <w:t>non commercial</w:t>
            </w:r>
            <w:proofErr w:type="spellEnd"/>
            <w:r w:rsidRPr="005C3284">
              <w:t xml:space="preserve">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2.28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expenditure per day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30.0</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OUTBOUND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Departures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Overnight visitors (tourists)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Same-day visitors (excursionists)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14.1</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7.2</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6.9</w:t>
            </w: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Expenditure by main purpose of the trip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Personal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Business and professional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3.10</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Days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7.00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3.11</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Average expenditure per day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20.0</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Number of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1,782</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Accommodation for visitors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1,558</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of which,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Food and beverage serving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120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51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4.6</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 agencies and other reservation</w:t>
            </w:r>
            <w:r w:rsidRPr="005C3284">
              <w:br/>
              <w:t xml:space="preserve">    services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94</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w:t>
            </w:r>
          </w:p>
        </w:tc>
      </w:tr>
      <w:tr w:rsidR="005C3284" w:rsidRPr="005C3284" w:rsidTr="00F77411">
        <w:trPr>
          <w:trHeight w:val="6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Accommodation for visitors in hotels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Output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Intermediate consumption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value added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Compensation of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fixed capital formation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Non-monetary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Number of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Number of rooms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Number of bed-places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Occupancy rate / rooms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Occupancy rate / bed-places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Average length of stay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Nights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4.19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Available capacity (bed-places per 1000 inhabitants)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Travel agencies and other reservation service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Output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0.1</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Intermediate consumption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value added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Compensation of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Gross fixed capital formation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xml:space="preserve">US$ </w:t>
            </w:r>
            <w:proofErr w:type="spellStart"/>
            <w:r w:rsidRPr="005C3284">
              <w:t>Mn</w:t>
            </w:r>
            <w:proofErr w:type="spellEnd"/>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Non-monetary 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Domestic 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without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100.0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Inbound 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8.0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lastRenderedPageBreak/>
              <w:t>4.28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without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92.0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Outbound trips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4.29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96.0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4.30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without package tour</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4.0</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EMPLOYMENT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Data</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Number of employees by 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19.4</w:t>
            </w:r>
          </w:p>
        </w:tc>
      </w:tr>
      <w:tr w:rsidR="005C3284" w:rsidRPr="005C3284" w:rsidTr="00F77411">
        <w:trPr>
          <w:trHeight w:val="51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5.2</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Accommodation services for visitors (hotels</w:t>
            </w:r>
            <w:r w:rsidRPr="005C3284">
              <w:br/>
              <w:t xml:space="preserve">   and similar establishments)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1.5</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accommodation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0.3</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Food and beverage serving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16.5</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Passenger transportation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0.5</w:t>
            </w:r>
          </w:p>
        </w:tc>
      </w:tr>
      <w:tr w:rsidR="005C3284" w:rsidRPr="005C3284" w:rsidTr="00F77411">
        <w:trPr>
          <w:trHeight w:val="51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5.6</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Travel agencies and other reservation</w:t>
            </w:r>
            <w:r w:rsidRPr="005C3284">
              <w:br/>
              <w:t xml:space="preserve">   services activities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0.4</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Other tourism industries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0.2</w:t>
            </w:r>
          </w:p>
        </w:tc>
      </w:tr>
      <w:tr w:rsidR="005C3284" w:rsidRPr="005C3284" w:rsidTr="00F77411">
        <w:trPr>
          <w:trHeight w:val="51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Number of jobs by status in employment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5.8</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5.9</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5.10</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Self employed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i/>
                <w:iCs/>
                <w:u w:val="single"/>
              </w:rPr>
            </w:pPr>
            <w:r w:rsidRPr="005C3284">
              <w:rPr>
                <w:b/>
                <w:bCs/>
                <w:i/>
                <w:iCs/>
                <w:u w:val="single"/>
              </w:rPr>
              <w:t>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Number of full-time equivalent jobs by status in employment</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Total</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5.12</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Employees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5.13</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5.14</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female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3.0</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5.15</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rPr>
                <w:rFonts w:ascii="Arial" w:hAnsi="Arial" w:cs="Arial"/>
              </w:rPr>
              <w:t>♦</w:t>
            </w:r>
            <w:r w:rsidRPr="005C3284">
              <w:t xml:space="preserve"> Self employed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5.17</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female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('000)</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#N/A</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6.</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COMPLEMENTARY INDICATORS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02"/>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Demand</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Gross travel propensity</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w:t>
            </w:r>
          </w:p>
        </w:tc>
      </w:tr>
      <w:tr w:rsidR="005C3284" w:rsidRPr="005C3284" w:rsidTr="00F77411">
        <w:trPr>
          <w:trHeight w:val="25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6.2</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(1.1 inbound visitors + 2.1 domestic visitors) / population</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Units</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0.03</w:t>
            </w:r>
          </w:p>
        </w:tc>
      </w:tr>
      <w:tr w:rsidR="005C3284" w:rsidRPr="005C3284" w:rsidTr="00F77411">
        <w:trPr>
          <w:trHeight w:val="51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rPr>
                <w:b/>
                <w:bCs/>
              </w:rPr>
            </w:pPr>
            <w:r w:rsidRPr="005C3284">
              <w:rPr>
                <w:b/>
                <w:bCs/>
              </w:rPr>
              <w:t>Macroeconomic indicators related to international tourism</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6.3</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Inbound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0.7</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6.4</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0.2</w:t>
            </w:r>
          </w:p>
        </w:tc>
      </w:tr>
      <w:tr w:rsidR="005C3284" w:rsidRPr="005C3284" w:rsidTr="00F77411">
        <w:trPr>
          <w:trHeight w:val="54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lastRenderedPageBreak/>
              <w:t>6.5</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Tourism balance (inbound minus outbound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0.5</w:t>
            </w:r>
          </w:p>
        </w:tc>
      </w:tr>
      <w:tr w:rsidR="005C3284" w:rsidRPr="005C3284" w:rsidTr="00F77411">
        <w:trPr>
          <w:trHeight w:val="54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6.6</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Tourism openness (inbound plus outbound tourism expenditure) over GDP</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0.9</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6.7</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Tourism coverage  (inbound over outbound tourism expenditure)</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403.5</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6.8</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Inbound tourism expenditure over exports of goods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7.0</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6.9</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Inbound tourism expenditure over exports of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7.1</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6.10</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xml:space="preserve">Inbound tourism expenditure over exports of goods and services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3.5</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6.11</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xml:space="preserve">Inbound tourism expenditure over current account credits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1.0</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6.12</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imports of goods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0.2</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6.13</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xml:space="preserve">Outbound tourism expenditure over imports of services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1.3</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6.14</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imports of goods and services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0.2</w:t>
            </w:r>
          </w:p>
        </w:tc>
      </w:tr>
      <w:tr w:rsidR="005C3284" w:rsidRPr="005C3284" w:rsidTr="00F77411">
        <w:trPr>
          <w:trHeight w:val="285"/>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6.15</w:t>
            </w:r>
          </w:p>
        </w:tc>
        <w:tc>
          <w:tcPr>
            <w:tcW w:w="5155"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Outbound tourism expenditure over current account debits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Percent</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0.2</w:t>
            </w:r>
          </w:p>
        </w:tc>
      </w:tr>
      <w:tr w:rsidR="005C3284" w:rsidRPr="005C3284" w:rsidTr="00F77411">
        <w:trPr>
          <w:trHeight w:val="60"/>
        </w:trPr>
        <w:tc>
          <w:tcPr>
            <w:tcW w:w="817"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r w:rsidRPr="005C3284">
              <w:t> </w:t>
            </w:r>
          </w:p>
        </w:tc>
      </w:tr>
      <w:tr w:rsidR="005C3284" w:rsidRPr="005C3284" w:rsidTr="00F77411">
        <w:trPr>
          <w:trHeight w:val="465"/>
        </w:trPr>
        <w:tc>
          <w:tcPr>
            <w:tcW w:w="817" w:type="dxa"/>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 </w:t>
            </w:r>
          </w:p>
        </w:tc>
        <w:tc>
          <w:tcPr>
            <w:tcW w:w="5155"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35"/>
        </w:trPr>
        <w:tc>
          <w:tcPr>
            <w:tcW w:w="5972" w:type="dxa"/>
            <w:gridSpan w:val="2"/>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Country notes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342"/>
        </w:trPr>
        <w:tc>
          <w:tcPr>
            <w:tcW w:w="5972" w:type="dxa"/>
            <w:gridSpan w:val="2"/>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rPr>
                <w:b/>
                <w:bCs/>
              </w:rPr>
            </w:pPr>
            <w:r w:rsidRPr="005C3284">
              <w:rPr>
                <w:b/>
                <w:bCs/>
              </w:rPr>
              <w:t>General data sources:</w:t>
            </w:r>
          </w:p>
        </w:tc>
        <w:tc>
          <w:tcPr>
            <w:tcW w:w="760"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c>
          <w:tcPr>
            <w:tcW w:w="1161" w:type="dxa"/>
            <w:tcBorders>
              <w:top w:val="single" w:sz="4" w:space="0" w:color="auto"/>
              <w:left w:val="single" w:sz="4" w:space="0" w:color="auto"/>
              <w:bottom w:val="single" w:sz="4" w:space="0" w:color="auto"/>
              <w:right w:val="single" w:sz="4" w:space="0" w:color="auto"/>
            </w:tcBorders>
            <w:noWrap/>
            <w:hideMark/>
          </w:tcPr>
          <w:p w:rsidR="005C3284" w:rsidRPr="005C3284" w:rsidRDefault="005C3284" w:rsidP="00F77411">
            <w:pPr>
              <w:spacing w:before="100" w:beforeAutospacing="1" w:after="100" w:afterAutospacing="1" w:line="240" w:lineRule="auto"/>
              <w:jc w:val="both"/>
            </w:pPr>
          </w:p>
        </w:tc>
      </w:tr>
      <w:tr w:rsidR="005C3284" w:rsidRPr="005C3284" w:rsidTr="00F77411">
        <w:trPr>
          <w:trHeight w:val="499"/>
        </w:trPr>
        <w:tc>
          <w:tcPr>
            <w:tcW w:w="9054" w:type="dxa"/>
            <w:gridSpan w:val="5"/>
            <w:tcBorders>
              <w:top w:val="single" w:sz="4" w:space="0" w:color="auto"/>
              <w:left w:val="single" w:sz="4" w:space="0" w:color="auto"/>
              <w:bottom w:val="single" w:sz="4" w:space="0" w:color="auto"/>
              <w:right w:val="single" w:sz="4" w:space="0" w:color="auto"/>
            </w:tcBorders>
            <w:hideMark/>
          </w:tcPr>
          <w:p w:rsidR="005C3284" w:rsidRPr="005C3284" w:rsidRDefault="005C3284" w:rsidP="00F77411">
            <w:pPr>
              <w:spacing w:before="100" w:beforeAutospacing="1" w:after="100" w:afterAutospacing="1" w:line="240" w:lineRule="auto"/>
              <w:jc w:val="both"/>
            </w:pPr>
            <w:r w:rsidRPr="005C3284">
              <w:t>Committee of Youth Affairs, Sports and Tourism under the Government of the Republic of Tajikistan</w:t>
            </w:r>
          </w:p>
        </w:tc>
      </w:tr>
    </w:tbl>
    <w:p w:rsidR="005C3284" w:rsidRPr="005C3284" w:rsidRDefault="005C3284" w:rsidP="000D7074">
      <w:pPr>
        <w:jc w:val="both"/>
      </w:pPr>
    </w:p>
    <w:p w:rsidR="005C3284" w:rsidRPr="005C3284" w:rsidRDefault="005C3284" w:rsidP="000D7074">
      <w:pPr>
        <w:jc w:val="both"/>
      </w:pPr>
    </w:p>
    <w:sectPr w:rsidR="005C3284" w:rsidRPr="005C3284" w:rsidSect="00F030E8">
      <w:headerReference w:type="default" r:id="rId12"/>
      <w:footerReference w:type="default" r:id="rId13"/>
      <w:pgSz w:w="12240" w:h="15840"/>
      <w:pgMar w:top="138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B46" w:rsidRDefault="00717B46" w:rsidP="00B07FE1">
      <w:pPr>
        <w:spacing w:after="0" w:line="240" w:lineRule="auto"/>
      </w:pPr>
      <w:r>
        <w:separator/>
      </w:r>
    </w:p>
  </w:endnote>
  <w:endnote w:type="continuationSeparator" w:id="0">
    <w:p w:rsidR="00717B46" w:rsidRDefault="00717B46" w:rsidP="00B07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50794"/>
      <w:docPartObj>
        <w:docPartGallery w:val="Page Numbers (Bottom of Page)"/>
        <w:docPartUnique/>
      </w:docPartObj>
    </w:sdtPr>
    <w:sdtEndPr>
      <w:rPr>
        <w:noProof/>
      </w:rPr>
    </w:sdtEndPr>
    <w:sdtContent>
      <w:p w:rsidR="00793E06" w:rsidRDefault="00793E06">
        <w:pPr>
          <w:pStyle w:val="Footer"/>
          <w:jc w:val="center"/>
        </w:pPr>
        <w:r>
          <w:fldChar w:fldCharType="begin"/>
        </w:r>
        <w:r>
          <w:instrText xml:space="preserve"> PAGE   \* MERGEFORMAT </w:instrText>
        </w:r>
        <w:r>
          <w:fldChar w:fldCharType="separate"/>
        </w:r>
        <w:r w:rsidR="00DF0D7E">
          <w:rPr>
            <w:noProof/>
          </w:rPr>
          <w:t>30</w:t>
        </w:r>
        <w:r>
          <w:rPr>
            <w:noProof/>
          </w:rPr>
          <w:fldChar w:fldCharType="end"/>
        </w:r>
      </w:p>
    </w:sdtContent>
  </w:sdt>
  <w:p w:rsidR="00793E06" w:rsidRDefault="00793E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B46" w:rsidRDefault="00717B46" w:rsidP="00B07FE1">
      <w:pPr>
        <w:spacing w:after="0" w:line="240" w:lineRule="auto"/>
      </w:pPr>
      <w:r>
        <w:separator/>
      </w:r>
    </w:p>
  </w:footnote>
  <w:footnote w:type="continuationSeparator" w:id="0">
    <w:p w:rsidR="00717B46" w:rsidRDefault="00717B46" w:rsidP="00B07FE1">
      <w:pPr>
        <w:spacing w:after="0" w:line="240" w:lineRule="auto"/>
      </w:pPr>
      <w:r>
        <w:continuationSeparator/>
      </w:r>
    </w:p>
  </w:footnote>
  <w:footnote w:id="1">
    <w:p w:rsidR="00793E06" w:rsidRPr="002E4C14" w:rsidRDefault="00793E06">
      <w:pPr>
        <w:pStyle w:val="FootnoteText"/>
      </w:pPr>
      <w:r>
        <w:rPr>
          <w:rStyle w:val="FootnoteReference"/>
        </w:rPr>
        <w:footnoteRef/>
      </w:r>
      <w:r>
        <w:t xml:space="preserve"> see annexes 1 and 2 for explanation and annexes 3 and 4 for country examples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06" w:rsidRDefault="00793E06" w:rsidP="000D7074">
    <w:pPr>
      <w:pStyle w:val="Header"/>
      <w:jc w:val="right"/>
    </w:pPr>
    <w:r w:rsidRPr="00354735">
      <w:rPr>
        <w:sz w:val="20"/>
        <w:szCs w:val="20"/>
      </w:rPr>
      <w:t>UNWTO/</w:t>
    </w:r>
    <w:r w:rsidR="004810E9">
      <w:rPr>
        <w:sz w:val="20"/>
        <w:szCs w:val="20"/>
      </w:rPr>
      <w:t>FEB</w:t>
    </w:r>
    <w:r w:rsidR="004810E9" w:rsidRPr="00354735">
      <w:rPr>
        <w:sz w:val="20"/>
        <w:szCs w:val="20"/>
      </w:rPr>
      <w:t xml:space="preserve"> </w:t>
    </w:r>
    <w:r w:rsidRPr="00354735">
      <w:rPr>
        <w:sz w:val="20"/>
        <w:szCs w:val="20"/>
      </w:rPr>
      <w:t>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231FC"/>
    <w:multiLevelType w:val="hybridMultilevel"/>
    <w:tmpl w:val="78F00FBA"/>
    <w:lvl w:ilvl="0" w:tplc="449C63B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25D2E82"/>
    <w:multiLevelType w:val="hybridMultilevel"/>
    <w:tmpl w:val="CF36CEBC"/>
    <w:lvl w:ilvl="0" w:tplc="EA1A861C">
      <w:numFmt w:val="bullet"/>
      <w:lvlText w:val="-"/>
      <w:lvlJc w:val="left"/>
      <w:pPr>
        <w:tabs>
          <w:tab w:val="num" w:pos="1214"/>
        </w:tabs>
        <w:ind w:left="1214" w:hanging="362"/>
      </w:pPr>
      <w:rPr>
        <w:rFonts w:ascii="Arial" w:eastAsia="Times New Roman" w:hAnsi="Arial" w:hint="default"/>
      </w:rPr>
    </w:lvl>
    <w:lvl w:ilvl="1" w:tplc="0C0A0003" w:tentative="1">
      <w:start w:val="1"/>
      <w:numFmt w:val="bullet"/>
      <w:lvlText w:val="o"/>
      <w:lvlJc w:val="left"/>
      <w:pPr>
        <w:tabs>
          <w:tab w:val="num" w:pos="2292"/>
        </w:tabs>
        <w:ind w:left="2292" w:hanging="360"/>
      </w:pPr>
      <w:rPr>
        <w:rFonts w:ascii="Courier New" w:hAnsi="Courier New" w:cs="Symbol" w:hint="default"/>
      </w:rPr>
    </w:lvl>
    <w:lvl w:ilvl="2" w:tplc="0C0A0005" w:tentative="1">
      <w:start w:val="1"/>
      <w:numFmt w:val="bullet"/>
      <w:lvlText w:val=""/>
      <w:lvlJc w:val="left"/>
      <w:pPr>
        <w:tabs>
          <w:tab w:val="num" w:pos="3012"/>
        </w:tabs>
        <w:ind w:left="3012" w:hanging="360"/>
      </w:pPr>
      <w:rPr>
        <w:rFonts w:ascii="Wingdings" w:hAnsi="Wingdings" w:hint="default"/>
      </w:rPr>
    </w:lvl>
    <w:lvl w:ilvl="3" w:tplc="0C0A0001" w:tentative="1">
      <w:start w:val="1"/>
      <w:numFmt w:val="bullet"/>
      <w:lvlText w:val=""/>
      <w:lvlJc w:val="left"/>
      <w:pPr>
        <w:tabs>
          <w:tab w:val="num" w:pos="3732"/>
        </w:tabs>
        <w:ind w:left="3732" w:hanging="360"/>
      </w:pPr>
      <w:rPr>
        <w:rFonts w:ascii="Symbol" w:hAnsi="Symbol" w:hint="default"/>
      </w:rPr>
    </w:lvl>
    <w:lvl w:ilvl="4" w:tplc="0C0A0003" w:tentative="1">
      <w:start w:val="1"/>
      <w:numFmt w:val="bullet"/>
      <w:lvlText w:val="o"/>
      <w:lvlJc w:val="left"/>
      <w:pPr>
        <w:tabs>
          <w:tab w:val="num" w:pos="4452"/>
        </w:tabs>
        <w:ind w:left="4452" w:hanging="360"/>
      </w:pPr>
      <w:rPr>
        <w:rFonts w:ascii="Courier New" w:hAnsi="Courier New" w:cs="Symbol" w:hint="default"/>
      </w:rPr>
    </w:lvl>
    <w:lvl w:ilvl="5" w:tplc="0C0A0005" w:tentative="1">
      <w:start w:val="1"/>
      <w:numFmt w:val="bullet"/>
      <w:lvlText w:val=""/>
      <w:lvlJc w:val="left"/>
      <w:pPr>
        <w:tabs>
          <w:tab w:val="num" w:pos="5172"/>
        </w:tabs>
        <w:ind w:left="5172" w:hanging="360"/>
      </w:pPr>
      <w:rPr>
        <w:rFonts w:ascii="Wingdings" w:hAnsi="Wingdings" w:hint="default"/>
      </w:rPr>
    </w:lvl>
    <w:lvl w:ilvl="6" w:tplc="0C0A0001" w:tentative="1">
      <w:start w:val="1"/>
      <w:numFmt w:val="bullet"/>
      <w:lvlText w:val=""/>
      <w:lvlJc w:val="left"/>
      <w:pPr>
        <w:tabs>
          <w:tab w:val="num" w:pos="5892"/>
        </w:tabs>
        <w:ind w:left="5892" w:hanging="360"/>
      </w:pPr>
      <w:rPr>
        <w:rFonts w:ascii="Symbol" w:hAnsi="Symbol" w:hint="default"/>
      </w:rPr>
    </w:lvl>
    <w:lvl w:ilvl="7" w:tplc="0C0A0003" w:tentative="1">
      <w:start w:val="1"/>
      <w:numFmt w:val="bullet"/>
      <w:lvlText w:val="o"/>
      <w:lvlJc w:val="left"/>
      <w:pPr>
        <w:tabs>
          <w:tab w:val="num" w:pos="6612"/>
        </w:tabs>
        <w:ind w:left="6612" w:hanging="360"/>
      </w:pPr>
      <w:rPr>
        <w:rFonts w:ascii="Courier New" w:hAnsi="Courier New" w:cs="Symbol" w:hint="default"/>
      </w:rPr>
    </w:lvl>
    <w:lvl w:ilvl="8" w:tplc="0C0A0005" w:tentative="1">
      <w:start w:val="1"/>
      <w:numFmt w:val="bullet"/>
      <w:lvlText w:val=""/>
      <w:lvlJc w:val="left"/>
      <w:pPr>
        <w:tabs>
          <w:tab w:val="num" w:pos="7332"/>
        </w:tabs>
        <w:ind w:left="7332" w:hanging="360"/>
      </w:pPr>
      <w:rPr>
        <w:rFonts w:ascii="Wingdings" w:hAnsi="Wingdings" w:hint="default"/>
      </w:rPr>
    </w:lvl>
  </w:abstractNum>
  <w:abstractNum w:abstractNumId="2">
    <w:nsid w:val="16671243"/>
    <w:multiLevelType w:val="hybridMultilevel"/>
    <w:tmpl w:val="BB123214"/>
    <w:lvl w:ilvl="0" w:tplc="A928F41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82875C8"/>
    <w:multiLevelType w:val="hybridMultilevel"/>
    <w:tmpl w:val="9F725DD8"/>
    <w:lvl w:ilvl="0" w:tplc="FC6EC232">
      <w:start w:val="1"/>
      <w:numFmt w:val="bullet"/>
      <w:lvlText w:val=""/>
      <w:lvlJc w:val="left"/>
      <w:pPr>
        <w:tabs>
          <w:tab w:val="num" w:pos="1250"/>
        </w:tabs>
        <w:ind w:left="1250" w:hanging="397"/>
      </w:pPr>
      <w:rPr>
        <w:rFonts w:ascii="Symbol" w:hAnsi="Symbol" w:hint="default"/>
      </w:rPr>
    </w:lvl>
    <w:lvl w:ilvl="1" w:tplc="0C0A0003" w:tentative="1">
      <w:start w:val="1"/>
      <w:numFmt w:val="bullet"/>
      <w:lvlText w:val="o"/>
      <w:lvlJc w:val="left"/>
      <w:pPr>
        <w:tabs>
          <w:tab w:val="num" w:pos="2293"/>
        </w:tabs>
        <w:ind w:left="2293" w:hanging="360"/>
      </w:pPr>
      <w:rPr>
        <w:rFonts w:ascii="Courier New" w:hAnsi="Courier New" w:cs="Symbol" w:hint="default"/>
      </w:rPr>
    </w:lvl>
    <w:lvl w:ilvl="2" w:tplc="0C0A0005" w:tentative="1">
      <w:start w:val="1"/>
      <w:numFmt w:val="bullet"/>
      <w:lvlText w:val=""/>
      <w:lvlJc w:val="left"/>
      <w:pPr>
        <w:tabs>
          <w:tab w:val="num" w:pos="3013"/>
        </w:tabs>
        <w:ind w:left="3013" w:hanging="360"/>
      </w:pPr>
      <w:rPr>
        <w:rFonts w:ascii="Wingdings" w:hAnsi="Wingdings" w:hint="default"/>
      </w:rPr>
    </w:lvl>
    <w:lvl w:ilvl="3" w:tplc="0C0A0001" w:tentative="1">
      <w:start w:val="1"/>
      <w:numFmt w:val="bullet"/>
      <w:lvlText w:val=""/>
      <w:lvlJc w:val="left"/>
      <w:pPr>
        <w:tabs>
          <w:tab w:val="num" w:pos="3733"/>
        </w:tabs>
        <w:ind w:left="3733" w:hanging="360"/>
      </w:pPr>
      <w:rPr>
        <w:rFonts w:ascii="Symbol" w:hAnsi="Symbol" w:hint="default"/>
      </w:rPr>
    </w:lvl>
    <w:lvl w:ilvl="4" w:tplc="0C0A0003" w:tentative="1">
      <w:start w:val="1"/>
      <w:numFmt w:val="bullet"/>
      <w:lvlText w:val="o"/>
      <w:lvlJc w:val="left"/>
      <w:pPr>
        <w:tabs>
          <w:tab w:val="num" w:pos="4453"/>
        </w:tabs>
        <w:ind w:left="4453" w:hanging="360"/>
      </w:pPr>
      <w:rPr>
        <w:rFonts w:ascii="Courier New" w:hAnsi="Courier New" w:cs="Symbol" w:hint="default"/>
      </w:rPr>
    </w:lvl>
    <w:lvl w:ilvl="5" w:tplc="0C0A0005" w:tentative="1">
      <w:start w:val="1"/>
      <w:numFmt w:val="bullet"/>
      <w:lvlText w:val=""/>
      <w:lvlJc w:val="left"/>
      <w:pPr>
        <w:tabs>
          <w:tab w:val="num" w:pos="5173"/>
        </w:tabs>
        <w:ind w:left="5173" w:hanging="360"/>
      </w:pPr>
      <w:rPr>
        <w:rFonts w:ascii="Wingdings" w:hAnsi="Wingdings" w:hint="default"/>
      </w:rPr>
    </w:lvl>
    <w:lvl w:ilvl="6" w:tplc="0C0A0001" w:tentative="1">
      <w:start w:val="1"/>
      <w:numFmt w:val="bullet"/>
      <w:lvlText w:val=""/>
      <w:lvlJc w:val="left"/>
      <w:pPr>
        <w:tabs>
          <w:tab w:val="num" w:pos="5893"/>
        </w:tabs>
        <w:ind w:left="5893" w:hanging="360"/>
      </w:pPr>
      <w:rPr>
        <w:rFonts w:ascii="Symbol" w:hAnsi="Symbol" w:hint="default"/>
      </w:rPr>
    </w:lvl>
    <w:lvl w:ilvl="7" w:tplc="0C0A0003" w:tentative="1">
      <w:start w:val="1"/>
      <w:numFmt w:val="bullet"/>
      <w:lvlText w:val="o"/>
      <w:lvlJc w:val="left"/>
      <w:pPr>
        <w:tabs>
          <w:tab w:val="num" w:pos="6613"/>
        </w:tabs>
        <w:ind w:left="6613" w:hanging="360"/>
      </w:pPr>
      <w:rPr>
        <w:rFonts w:ascii="Courier New" w:hAnsi="Courier New" w:cs="Symbol" w:hint="default"/>
      </w:rPr>
    </w:lvl>
    <w:lvl w:ilvl="8" w:tplc="0C0A0005" w:tentative="1">
      <w:start w:val="1"/>
      <w:numFmt w:val="bullet"/>
      <w:lvlText w:val=""/>
      <w:lvlJc w:val="left"/>
      <w:pPr>
        <w:tabs>
          <w:tab w:val="num" w:pos="7333"/>
        </w:tabs>
        <w:ind w:left="7333" w:hanging="360"/>
      </w:pPr>
      <w:rPr>
        <w:rFonts w:ascii="Wingdings" w:hAnsi="Wingdings" w:hint="default"/>
      </w:rPr>
    </w:lvl>
  </w:abstractNum>
  <w:abstractNum w:abstractNumId="4">
    <w:nsid w:val="2BD00CC8"/>
    <w:multiLevelType w:val="hybridMultilevel"/>
    <w:tmpl w:val="2EA28B3A"/>
    <w:lvl w:ilvl="0" w:tplc="22F80738">
      <w:start w:val="1"/>
      <w:numFmt w:val="bullet"/>
      <w:lvlText w:val=""/>
      <w:lvlJc w:val="left"/>
      <w:pPr>
        <w:tabs>
          <w:tab w:val="num" w:pos="360"/>
        </w:tabs>
        <w:ind w:left="57" w:hanging="57"/>
      </w:pPr>
      <w:rPr>
        <w:rFonts w:ascii="Symbol" w:hAnsi="Symbol"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660F5E"/>
    <w:multiLevelType w:val="hybridMultilevel"/>
    <w:tmpl w:val="C4265924"/>
    <w:lvl w:ilvl="0" w:tplc="739A7008">
      <w:numFmt w:val="bullet"/>
      <w:lvlText w:val="-"/>
      <w:lvlJc w:val="left"/>
      <w:pPr>
        <w:tabs>
          <w:tab w:val="num" w:pos="1211"/>
        </w:tabs>
        <w:ind w:left="1211" w:hanging="360"/>
      </w:pPr>
      <w:rPr>
        <w:rFonts w:ascii="Arial" w:eastAsia="Times New Roman" w:hAnsi="Arial" w:cs="Verdana" w:hint="default"/>
      </w:rPr>
    </w:lvl>
    <w:lvl w:ilvl="1" w:tplc="0C0A0003" w:tentative="1">
      <w:start w:val="1"/>
      <w:numFmt w:val="bullet"/>
      <w:lvlText w:val="o"/>
      <w:lvlJc w:val="left"/>
      <w:pPr>
        <w:tabs>
          <w:tab w:val="num" w:pos="1931"/>
        </w:tabs>
        <w:ind w:left="1931" w:hanging="360"/>
      </w:pPr>
      <w:rPr>
        <w:rFonts w:ascii="Courier New" w:hAnsi="Courier New" w:cs="Symbol" w:hint="default"/>
      </w:rPr>
    </w:lvl>
    <w:lvl w:ilvl="2" w:tplc="0C0A0005" w:tentative="1">
      <w:start w:val="1"/>
      <w:numFmt w:val="bullet"/>
      <w:lvlText w:val=""/>
      <w:lvlJc w:val="left"/>
      <w:pPr>
        <w:tabs>
          <w:tab w:val="num" w:pos="2651"/>
        </w:tabs>
        <w:ind w:left="2651" w:hanging="360"/>
      </w:pPr>
      <w:rPr>
        <w:rFonts w:ascii="Wingdings" w:hAnsi="Wingdings" w:hint="default"/>
      </w:rPr>
    </w:lvl>
    <w:lvl w:ilvl="3" w:tplc="0C0A0001" w:tentative="1">
      <w:start w:val="1"/>
      <w:numFmt w:val="bullet"/>
      <w:lvlText w:val=""/>
      <w:lvlJc w:val="left"/>
      <w:pPr>
        <w:tabs>
          <w:tab w:val="num" w:pos="3371"/>
        </w:tabs>
        <w:ind w:left="3371" w:hanging="360"/>
      </w:pPr>
      <w:rPr>
        <w:rFonts w:ascii="Symbol" w:hAnsi="Symbol" w:hint="default"/>
      </w:rPr>
    </w:lvl>
    <w:lvl w:ilvl="4" w:tplc="0C0A0003" w:tentative="1">
      <w:start w:val="1"/>
      <w:numFmt w:val="bullet"/>
      <w:lvlText w:val="o"/>
      <w:lvlJc w:val="left"/>
      <w:pPr>
        <w:tabs>
          <w:tab w:val="num" w:pos="4091"/>
        </w:tabs>
        <w:ind w:left="4091" w:hanging="360"/>
      </w:pPr>
      <w:rPr>
        <w:rFonts w:ascii="Courier New" w:hAnsi="Courier New" w:cs="Symbol" w:hint="default"/>
      </w:rPr>
    </w:lvl>
    <w:lvl w:ilvl="5" w:tplc="0C0A0005" w:tentative="1">
      <w:start w:val="1"/>
      <w:numFmt w:val="bullet"/>
      <w:lvlText w:val=""/>
      <w:lvlJc w:val="left"/>
      <w:pPr>
        <w:tabs>
          <w:tab w:val="num" w:pos="4811"/>
        </w:tabs>
        <w:ind w:left="4811" w:hanging="360"/>
      </w:pPr>
      <w:rPr>
        <w:rFonts w:ascii="Wingdings" w:hAnsi="Wingdings" w:hint="default"/>
      </w:rPr>
    </w:lvl>
    <w:lvl w:ilvl="6" w:tplc="0C0A0001" w:tentative="1">
      <w:start w:val="1"/>
      <w:numFmt w:val="bullet"/>
      <w:lvlText w:val=""/>
      <w:lvlJc w:val="left"/>
      <w:pPr>
        <w:tabs>
          <w:tab w:val="num" w:pos="5531"/>
        </w:tabs>
        <w:ind w:left="5531" w:hanging="360"/>
      </w:pPr>
      <w:rPr>
        <w:rFonts w:ascii="Symbol" w:hAnsi="Symbol" w:hint="default"/>
      </w:rPr>
    </w:lvl>
    <w:lvl w:ilvl="7" w:tplc="0C0A0003" w:tentative="1">
      <w:start w:val="1"/>
      <w:numFmt w:val="bullet"/>
      <w:lvlText w:val="o"/>
      <w:lvlJc w:val="left"/>
      <w:pPr>
        <w:tabs>
          <w:tab w:val="num" w:pos="6251"/>
        </w:tabs>
        <w:ind w:left="6251" w:hanging="360"/>
      </w:pPr>
      <w:rPr>
        <w:rFonts w:ascii="Courier New" w:hAnsi="Courier New" w:cs="Symbol" w:hint="default"/>
      </w:rPr>
    </w:lvl>
    <w:lvl w:ilvl="8" w:tplc="0C0A0005" w:tentative="1">
      <w:start w:val="1"/>
      <w:numFmt w:val="bullet"/>
      <w:lvlText w:val=""/>
      <w:lvlJc w:val="left"/>
      <w:pPr>
        <w:tabs>
          <w:tab w:val="num" w:pos="6971"/>
        </w:tabs>
        <w:ind w:left="6971" w:hanging="360"/>
      </w:pPr>
      <w:rPr>
        <w:rFonts w:ascii="Wingdings" w:hAnsi="Wingdings" w:hint="default"/>
      </w:rPr>
    </w:lvl>
  </w:abstractNum>
  <w:abstractNum w:abstractNumId="6">
    <w:nsid w:val="565B2B11"/>
    <w:multiLevelType w:val="hybridMultilevel"/>
    <w:tmpl w:val="BB123214"/>
    <w:lvl w:ilvl="0" w:tplc="A928F41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51E7802"/>
    <w:multiLevelType w:val="hybridMultilevel"/>
    <w:tmpl w:val="FD1013EE"/>
    <w:lvl w:ilvl="0" w:tplc="9B5484B0">
      <w:numFmt w:val="bullet"/>
      <w:lvlText w:val="-"/>
      <w:lvlJc w:val="left"/>
      <w:pPr>
        <w:tabs>
          <w:tab w:val="num" w:pos="930"/>
        </w:tabs>
        <w:ind w:left="930" w:hanging="570"/>
      </w:pPr>
      <w:rPr>
        <w:rFonts w:ascii="Verdana" w:eastAsia="Times New Roman" w:hAnsi="Verdana"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676604F5"/>
    <w:multiLevelType w:val="singleLevel"/>
    <w:tmpl w:val="20D010F6"/>
    <w:lvl w:ilvl="0">
      <w:start w:val="1"/>
      <w:numFmt w:val="bullet"/>
      <w:lvlText w:val=""/>
      <w:lvlJc w:val="left"/>
      <w:pPr>
        <w:tabs>
          <w:tab w:val="num" w:pos="360"/>
        </w:tabs>
        <w:ind w:left="57" w:hanging="57"/>
      </w:pPr>
      <w:rPr>
        <w:rFonts w:ascii="Symbol" w:hAnsi="Symbol" w:hint="default"/>
        <w:sz w:val="16"/>
      </w:rPr>
    </w:lvl>
  </w:abstractNum>
  <w:abstractNum w:abstractNumId="9">
    <w:nsid w:val="79032D9E"/>
    <w:multiLevelType w:val="hybridMultilevel"/>
    <w:tmpl w:val="9132D65A"/>
    <w:lvl w:ilvl="0" w:tplc="449C63B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6"/>
  </w:num>
  <w:num w:numId="5">
    <w:abstractNumId w:val="5"/>
  </w:num>
  <w:num w:numId="6">
    <w:abstractNumId w:val="1"/>
  </w:num>
  <w:num w:numId="7">
    <w:abstractNumId w:val="3"/>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2F7"/>
    <w:rsid w:val="00012596"/>
    <w:rsid w:val="00050353"/>
    <w:rsid w:val="00050FE5"/>
    <w:rsid w:val="000A0C23"/>
    <w:rsid w:val="000A2B09"/>
    <w:rsid w:val="000D7074"/>
    <w:rsid w:val="001039FA"/>
    <w:rsid w:val="0015329B"/>
    <w:rsid w:val="00185DA1"/>
    <w:rsid w:val="00193E38"/>
    <w:rsid w:val="001B61DD"/>
    <w:rsid w:val="00200BA0"/>
    <w:rsid w:val="00242F75"/>
    <w:rsid w:val="00244F14"/>
    <w:rsid w:val="002550FF"/>
    <w:rsid w:val="00280934"/>
    <w:rsid w:val="00292ED0"/>
    <w:rsid w:val="002D4233"/>
    <w:rsid w:val="002D5439"/>
    <w:rsid w:val="002E4C14"/>
    <w:rsid w:val="003202E0"/>
    <w:rsid w:val="00331FC9"/>
    <w:rsid w:val="00332E68"/>
    <w:rsid w:val="00354956"/>
    <w:rsid w:val="00357D3B"/>
    <w:rsid w:val="00365228"/>
    <w:rsid w:val="00391451"/>
    <w:rsid w:val="003A078D"/>
    <w:rsid w:val="003D79B8"/>
    <w:rsid w:val="003F1325"/>
    <w:rsid w:val="00402F74"/>
    <w:rsid w:val="00410D4B"/>
    <w:rsid w:val="00432451"/>
    <w:rsid w:val="004810E9"/>
    <w:rsid w:val="004A43CD"/>
    <w:rsid w:val="004C1488"/>
    <w:rsid w:val="005077BA"/>
    <w:rsid w:val="0051071A"/>
    <w:rsid w:val="00531911"/>
    <w:rsid w:val="005406F6"/>
    <w:rsid w:val="0054613D"/>
    <w:rsid w:val="00594746"/>
    <w:rsid w:val="005A2DC2"/>
    <w:rsid w:val="005A4097"/>
    <w:rsid w:val="005B4785"/>
    <w:rsid w:val="005C30AA"/>
    <w:rsid w:val="005C3284"/>
    <w:rsid w:val="005E0613"/>
    <w:rsid w:val="00611E2E"/>
    <w:rsid w:val="00642ABE"/>
    <w:rsid w:val="006523B0"/>
    <w:rsid w:val="00672C00"/>
    <w:rsid w:val="00675BAB"/>
    <w:rsid w:val="006A1DB4"/>
    <w:rsid w:val="006A254C"/>
    <w:rsid w:val="006B2F38"/>
    <w:rsid w:val="006D5713"/>
    <w:rsid w:val="00717B46"/>
    <w:rsid w:val="00717C9C"/>
    <w:rsid w:val="00793E06"/>
    <w:rsid w:val="007A116B"/>
    <w:rsid w:val="007A42F7"/>
    <w:rsid w:val="007F0597"/>
    <w:rsid w:val="008038C0"/>
    <w:rsid w:val="0080485D"/>
    <w:rsid w:val="00804FDF"/>
    <w:rsid w:val="008053EB"/>
    <w:rsid w:val="00807243"/>
    <w:rsid w:val="0081594F"/>
    <w:rsid w:val="00823DEC"/>
    <w:rsid w:val="00824F4F"/>
    <w:rsid w:val="00825CD0"/>
    <w:rsid w:val="008404C2"/>
    <w:rsid w:val="00842D02"/>
    <w:rsid w:val="008618E9"/>
    <w:rsid w:val="008B5EE1"/>
    <w:rsid w:val="008F3EB8"/>
    <w:rsid w:val="00933EBB"/>
    <w:rsid w:val="009402AA"/>
    <w:rsid w:val="009421E6"/>
    <w:rsid w:val="009C5EE2"/>
    <w:rsid w:val="009E5255"/>
    <w:rsid w:val="009E59C4"/>
    <w:rsid w:val="00A51BFE"/>
    <w:rsid w:val="00AC01A4"/>
    <w:rsid w:val="00AD3304"/>
    <w:rsid w:val="00B07F28"/>
    <w:rsid w:val="00B07FE1"/>
    <w:rsid w:val="00B23FDB"/>
    <w:rsid w:val="00B355A2"/>
    <w:rsid w:val="00B6698A"/>
    <w:rsid w:val="00B66D24"/>
    <w:rsid w:val="00B717FD"/>
    <w:rsid w:val="00BA7118"/>
    <w:rsid w:val="00BB5DBE"/>
    <w:rsid w:val="00C04A41"/>
    <w:rsid w:val="00C134AF"/>
    <w:rsid w:val="00C65A74"/>
    <w:rsid w:val="00CD3901"/>
    <w:rsid w:val="00D315F2"/>
    <w:rsid w:val="00D339F6"/>
    <w:rsid w:val="00D63346"/>
    <w:rsid w:val="00D67EA2"/>
    <w:rsid w:val="00DA541E"/>
    <w:rsid w:val="00DB31DC"/>
    <w:rsid w:val="00DC169C"/>
    <w:rsid w:val="00DC5903"/>
    <w:rsid w:val="00DF0D7E"/>
    <w:rsid w:val="00DF2837"/>
    <w:rsid w:val="00E51D15"/>
    <w:rsid w:val="00E667F7"/>
    <w:rsid w:val="00E81A26"/>
    <w:rsid w:val="00E83217"/>
    <w:rsid w:val="00E8741D"/>
    <w:rsid w:val="00E960B5"/>
    <w:rsid w:val="00EA0FDE"/>
    <w:rsid w:val="00EE4876"/>
    <w:rsid w:val="00F030E8"/>
    <w:rsid w:val="00F60F85"/>
    <w:rsid w:val="00F62626"/>
    <w:rsid w:val="00F77411"/>
    <w:rsid w:val="00F80E2A"/>
    <w:rsid w:val="00F937C2"/>
    <w:rsid w:val="00F95D7F"/>
    <w:rsid w:val="00FD4B08"/>
    <w:rsid w:val="00FF30C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2F7"/>
  </w:style>
  <w:style w:type="paragraph" w:styleId="Heading7">
    <w:name w:val="heading 7"/>
    <w:basedOn w:val="Normal"/>
    <w:next w:val="Normal"/>
    <w:link w:val="Heading7Char"/>
    <w:qFormat/>
    <w:rsid w:val="00331FC9"/>
    <w:pPr>
      <w:keepNext/>
      <w:widowControl w:val="0"/>
      <w:tabs>
        <w:tab w:val="left" w:pos="-532"/>
        <w:tab w:val="left" w:pos="0"/>
        <w:tab w:val="left" w:pos="259"/>
        <w:tab w:val="left" w:pos="705"/>
        <w:tab w:val="left" w:pos="1068"/>
      </w:tabs>
      <w:spacing w:after="0" w:line="240" w:lineRule="auto"/>
      <w:jc w:val="both"/>
      <w:outlineLvl w:val="6"/>
    </w:pPr>
    <w:rPr>
      <w:rFonts w:ascii="Arial" w:eastAsia="Times New Roman" w:hAnsi="Arial" w:cs="Times New Roman"/>
      <w:b/>
      <w:sz w:val="24"/>
      <w:szCs w:val="20"/>
      <w:u w:val="single"/>
      <w:lang w:val="en-US" w:eastAsia="es-ES"/>
    </w:rPr>
  </w:style>
  <w:style w:type="paragraph" w:styleId="Heading8">
    <w:name w:val="heading 8"/>
    <w:basedOn w:val="Normal"/>
    <w:next w:val="Normal"/>
    <w:link w:val="Heading8Char"/>
    <w:qFormat/>
    <w:rsid w:val="00331FC9"/>
    <w:pPr>
      <w:keepNext/>
      <w:spacing w:after="0" w:line="240" w:lineRule="auto"/>
      <w:outlineLvl w:val="7"/>
    </w:pPr>
    <w:rPr>
      <w:rFonts w:ascii="Arial" w:eastAsia="Times New Roman" w:hAnsi="Arial" w:cs="Times New Roman"/>
      <w:b/>
      <w:sz w:val="24"/>
      <w:szCs w:val="20"/>
      <w:lang w:val="en-US" w:eastAsia="es-ES"/>
    </w:rPr>
  </w:style>
  <w:style w:type="paragraph" w:styleId="Heading9">
    <w:name w:val="heading 9"/>
    <w:basedOn w:val="Normal"/>
    <w:next w:val="Normal"/>
    <w:link w:val="Heading9Char"/>
    <w:qFormat/>
    <w:rsid w:val="00331FC9"/>
    <w:pPr>
      <w:keepNext/>
      <w:spacing w:after="0" w:line="240" w:lineRule="auto"/>
      <w:outlineLvl w:val="8"/>
    </w:pPr>
    <w:rPr>
      <w:rFonts w:ascii="Arial" w:eastAsia="Times New Roman" w:hAnsi="Arial" w:cs="Times New Roman"/>
      <w:b/>
      <w:bCs/>
      <w:sz w:val="19"/>
      <w:szCs w:val="20"/>
      <w:lang w:val="en-U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331FC9"/>
    <w:rPr>
      <w:rFonts w:ascii="Arial" w:eastAsia="Times New Roman" w:hAnsi="Arial" w:cs="Times New Roman"/>
      <w:b/>
      <w:sz w:val="24"/>
      <w:szCs w:val="20"/>
      <w:u w:val="single"/>
      <w:lang w:val="en-US" w:eastAsia="es-ES"/>
    </w:rPr>
  </w:style>
  <w:style w:type="character" w:customStyle="1" w:styleId="Heading8Char">
    <w:name w:val="Heading 8 Char"/>
    <w:basedOn w:val="DefaultParagraphFont"/>
    <w:link w:val="Heading8"/>
    <w:rsid w:val="00331FC9"/>
    <w:rPr>
      <w:rFonts w:ascii="Arial" w:eastAsia="Times New Roman" w:hAnsi="Arial" w:cs="Times New Roman"/>
      <w:b/>
      <w:sz w:val="24"/>
      <w:szCs w:val="20"/>
      <w:lang w:val="en-US" w:eastAsia="es-ES"/>
    </w:rPr>
  </w:style>
  <w:style w:type="character" w:customStyle="1" w:styleId="Heading9Char">
    <w:name w:val="Heading 9 Char"/>
    <w:basedOn w:val="DefaultParagraphFont"/>
    <w:link w:val="Heading9"/>
    <w:rsid w:val="00331FC9"/>
    <w:rPr>
      <w:rFonts w:ascii="Arial" w:eastAsia="Times New Roman" w:hAnsi="Arial" w:cs="Times New Roman"/>
      <w:b/>
      <w:bCs/>
      <w:sz w:val="19"/>
      <w:szCs w:val="20"/>
      <w:lang w:val="en-US" w:eastAsia="es-ES"/>
    </w:rPr>
  </w:style>
  <w:style w:type="paragraph" w:styleId="ListParagraph">
    <w:name w:val="List Paragraph"/>
    <w:basedOn w:val="Normal"/>
    <w:uiPriority w:val="34"/>
    <w:qFormat/>
    <w:rsid w:val="007A42F7"/>
    <w:pPr>
      <w:ind w:left="720"/>
      <w:contextualSpacing/>
    </w:pPr>
  </w:style>
  <w:style w:type="character" w:styleId="CommentReference">
    <w:name w:val="annotation reference"/>
    <w:basedOn w:val="DefaultParagraphFont"/>
    <w:uiPriority w:val="99"/>
    <w:semiHidden/>
    <w:unhideWhenUsed/>
    <w:rsid w:val="00050353"/>
    <w:rPr>
      <w:sz w:val="16"/>
      <w:szCs w:val="16"/>
    </w:rPr>
  </w:style>
  <w:style w:type="paragraph" w:styleId="CommentText">
    <w:name w:val="annotation text"/>
    <w:basedOn w:val="Normal"/>
    <w:link w:val="CommentTextChar"/>
    <w:uiPriority w:val="99"/>
    <w:semiHidden/>
    <w:unhideWhenUsed/>
    <w:rsid w:val="00050353"/>
    <w:pPr>
      <w:spacing w:line="240" w:lineRule="auto"/>
    </w:pPr>
    <w:rPr>
      <w:sz w:val="20"/>
      <w:szCs w:val="20"/>
    </w:rPr>
  </w:style>
  <w:style w:type="character" w:customStyle="1" w:styleId="CommentTextChar">
    <w:name w:val="Comment Text Char"/>
    <w:basedOn w:val="DefaultParagraphFont"/>
    <w:link w:val="CommentText"/>
    <w:uiPriority w:val="99"/>
    <w:semiHidden/>
    <w:rsid w:val="00050353"/>
    <w:rPr>
      <w:sz w:val="20"/>
      <w:szCs w:val="20"/>
    </w:rPr>
  </w:style>
  <w:style w:type="paragraph" w:styleId="CommentSubject">
    <w:name w:val="annotation subject"/>
    <w:basedOn w:val="CommentText"/>
    <w:next w:val="CommentText"/>
    <w:link w:val="CommentSubjectChar"/>
    <w:uiPriority w:val="99"/>
    <w:semiHidden/>
    <w:unhideWhenUsed/>
    <w:rsid w:val="00050353"/>
    <w:rPr>
      <w:b/>
      <w:bCs/>
    </w:rPr>
  </w:style>
  <w:style w:type="character" w:customStyle="1" w:styleId="CommentSubjectChar">
    <w:name w:val="Comment Subject Char"/>
    <w:basedOn w:val="CommentTextChar"/>
    <w:link w:val="CommentSubject"/>
    <w:uiPriority w:val="99"/>
    <w:semiHidden/>
    <w:rsid w:val="00050353"/>
    <w:rPr>
      <w:b/>
      <w:bCs/>
      <w:sz w:val="20"/>
      <w:szCs w:val="20"/>
    </w:rPr>
  </w:style>
  <w:style w:type="paragraph" w:styleId="BalloonText">
    <w:name w:val="Balloon Text"/>
    <w:basedOn w:val="Normal"/>
    <w:link w:val="BalloonTextChar"/>
    <w:uiPriority w:val="99"/>
    <w:semiHidden/>
    <w:unhideWhenUsed/>
    <w:rsid w:val="000503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353"/>
    <w:rPr>
      <w:rFonts w:ascii="Tahoma" w:hAnsi="Tahoma" w:cs="Tahoma"/>
      <w:sz w:val="16"/>
      <w:szCs w:val="16"/>
    </w:rPr>
  </w:style>
  <w:style w:type="paragraph" w:styleId="Header">
    <w:name w:val="header"/>
    <w:basedOn w:val="Normal"/>
    <w:link w:val="HeaderChar"/>
    <w:uiPriority w:val="99"/>
    <w:unhideWhenUsed/>
    <w:rsid w:val="00B07FE1"/>
    <w:pPr>
      <w:tabs>
        <w:tab w:val="center" w:pos="4252"/>
        <w:tab w:val="right" w:pos="8504"/>
      </w:tabs>
      <w:spacing w:after="0" w:line="240" w:lineRule="auto"/>
    </w:pPr>
  </w:style>
  <w:style w:type="character" w:customStyle="1" w:styleId="HeaderChar">
    <w:name w:val="Header Char"/>
    <w:basedOn w:val="DefaultParagraphFont"/>
    <w:link w:val="Header"/>
    <w:uiPriority w:val="99"/>
    <w:rsid w:val="00B07FE1"/>
  </w:style>
  <w:style w:type="paragraph" w:styleId="Footer">
    <w:name w:val="footer"/>
    <w:basedOn w:val="Normal"/>
    <w:link w:val="FooterChar"/>
    <w:unhideWhenUsed/>
    <w:rsid w:val="00B07FE1"/>
    <w:pPr>
      <w:tabs>
        <w:tab w:val="center" w:pos="4252"/>
        <w:tab w:val="right" w:pos="8504"/>
      </w:tabs>
      <w:spacing w:after="0" w:line="240" w:lineRule="auto"/>
    </w:pPr>
  </w:style>
  <w:style w:type="character" w:customStyle="1" w:styleId="FooterChar">
    <w:name w:val="Footer Char"/>
    <w:basedOn w:val="DefaultParagraphFont"/>
    <w:link w:val="Footer"/>
    <w:uiPriority w:val="99"/>
    <w:rsid w:val="00B07FE1"/>
  </w:style>
  <w:style w:type="table" w:styleId="TableGrid">
    <w:name w:val="Table Grid"/>
    <w:basedOn w:val="TableNormal"/>
    <w:uiPriority w:val="59"/>
    <w:rsid w:val="00933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31FC9"/>
  </w:style>
  <w:style w:type="paragraph" w:styleId="BodyTextIndent">
    <w:name w:val="Body Text Indent"/>
    <w:basedOn w:val="Normal"/>
    <w:link w:val="BodyTextIndentChar"/>
    <w:rsid w:val="00331FC9"/>
    <w:pPr>
      <w:widowControl w:val="0"/>
      <w:tabs>
        <w:tab w:val="left" w:pos="-532"/>
        <w:tab w:val="left" w:pos="0"/>
        <w:tab w:val="left" w:pos="259"/>
        <w:tab w:val="left" w:pos="543"/>
        <w:tab w:val="left" w:pos="1068"/>
      </w:tabs>
      <w:spacing w:after="0" w:line="240" w:lineRule="auto"/>
      <w:ind w:firstLine="259"/>
      <w:jc w:val="both"/>
    </w:pPr>
    <w:rPr>
      <w:rFonts w:ascii="Arial" w:eastAsia="Times New Roman" w:hAnsi="Arial" w:cs="Times New Roman"/>
      <w:sz w:val="24"/>
      <w:szCs w:val="20"/>
      <w:lang w:val="en-US" w:eastAsia="es-ES"/>
    </w:rPr>
  </w:style>
  <w:style w:type="character" w:customStyle="1" w:styleId="BodyTextIndentChar">
    <w:name w:val="Body Text Indent Char"/>
    <w:basedOn w:val="DefaultParagraphFont"/>
    <w:link w:val="BodyTextIndent"/>
    <w:rsid w:val="00331FC9"/>
    <w:rPr>
      <w:rFonts w:ascii="Arial" w:eastAsia="Times New Roman" w:hAnsi="Arial" w:cs="Times New Roman"/>
      <w:sz w:val="24"/>
      <w:szCs w:val="20"/>
      <w:lang w:val="en-US" w:eastAsia="es-ES"/>
    </w:rPr>
  </w:style>
  <w:style w:type="paragraph" w:styleId="BodyText2">
    <w:name w:val="Body Text 2"/>
    <w:basedOn w:val="Normal"/>
    <w:link w:val="BodyText2Char"/>
    <w:rsid w:val="00331FC9"/>
    <w:pPr>
      <w:spacing w:after="0" w:line="240" w:lineRule="auto"/>
      <w:jc w:val="both"/>
    </w:pPr>
    <w:rPr>
      <w:rFonts w:ascii="Arial" w:eastAsia="Times New Roman" w:hAnsi="Arial" w:cs="Times New Roman"/>
      <w:sz w:val="19"/>
      <w:szCs w:val="20"/>
      <w:lang w:val="en-US" w:eastAsia="es-ES"/>
    </w:rPr>
  </w:style>
  <w:style w:type="character" w:customStyle="1" w:styleId="BodyText2Char">
    <w:name w:val="Body Text 2 Char"/>
    <w:basedOn w:val="DefaultParagraphFont"/>
    <w:link w:val="BodyText2"/>
    <w:rsid w:val="00331FC9"/>
    <w:rPr>
      <w:rFonts w:ascii="Arial" w:eastAsia="Times New Roman" w:hAnsi="Arial" w:cs="Times New Roman"/>
      <w:sz w:val="19"/>
      <w:szCs w:val="20"/>
      <w:lang w:val="en-US" w:eastAsia="es-ES"/>
    </w:rPr>
  </w:style>
  <w:style w:type="character" w:styleId="Hyperlink">
    <w:name w:val="Hyperlink"/>
    <w:uiPriority w:val="99"/>
    <w:rsid w:val="00331FC9"/>
    <w:rPr>
      <w:color w:val="0000FF"/>
      <w:u w:val="single"/>
    </w:rPr>
  </w:style>
  <w:style w:type="paragraph" w:styleId="FootnoteText">
    <w:name w:val="footnote text"/>
    <w:basedOn w:val="Normal"/>
    <w:link w:val="FootnoteTextChar"/>
    <w:uiPriority w:val="99"/>
    <w:semiHidden/>
    <w:unhideWhenUsed/>
    <w:rsid w:val="002E4C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4C14"/>
    <w:rPr>
      <w:sz w:val="20"/>
      <w:szCs w:val="20"/>
    </w:rPr>
  </w:style>
  <w:style w:type="character" w:styleId="FootnoteReference">
    <w:name w:val="footnote reference"/>
    <w:basedOn w:val="DefaultParagraphFont"/>
    <w:uiPriority w:val="99"/>
    <w:semiHidden/>
    <w:unhideWhenUsed/>
    <w:rsid w:val="002E4C1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2F7"/>
  </w:style>
  <w:style w:type="paragraph" w:styleId="Heading7">
    <w:name w:val="heading 7"/>
    <w:basedOn w:val="Normal"/>
    <w:next w:val="Normal"/>
    <w:link w:val="Heading7Char"/>
    <w:qFormat/>
    <w:rsid w:val="00331FC9"/>
    <w:pPr>
      <w:keepNext/>
      <w:widowControl w:val="0"/>
      <w:tabs>
        <w:tab w:val="left" w:pos="-532"/>
        <w:tab w:val="left" w:pos="0"/>
        <w:tab w:val="left" w:pos="259"/>
        <w:tab w:val="left" w:pos="705"/>
        <w:tab w:val="left" w:pos="1068"/>
      </w:tabs>
      <w:spacing w:after="0" w:line="240" w:lineRule="auto"/>
      <w:jc w:val="both"/>
      <w:outlineLvl w:val="6"/>
    </w:pPr>
    <w:rPr>
      <w:rFonts w:ascii="Arial" w:eastAsia="Times New Roman" w:hAnsi="Arial" w:cs="Times New Roman"/>
      <w:b/>
      <w:sz w:val="24"/>
      <w:szCs w:val="20"/>
      <w:u w:val="single"/>
      <w:lang w:val="en-US" w:eastAsia="es-ES"/>
    </w:rPr>
  </w:style>
  <w:style w:type="paragraph" w:styleId="Heading8">
    <w:name w:val="heading 8"/>
    <w:basedOn w:val="Normal"/>
    <w:next w:val="Normal"/>
    <w:link w:val="Heading8Char"/>
    <w:qFormat/>
    <w:rsid w:val="00331FC9"/>
    <w:pPr>
      <w:keepNext/>
      <w:spacing w:after="0" w:line="240" w:lineRule="auto"/>
      <w:outlineLvl w:val="7"/>
    </w:pPr>
    <w:rPr>
      <w:rFonts w:ascii="Arial" w:eastAsia="Times New Roman" w:hAnsi="Arial" w:cs="Times New Roman"/>
      <w:b/>
      <w:sz w:val="24"/>
      <w:szCs w:val="20"/>
      <w:lang w:val="en-US" w:eastAsia="es-ES"/>
    </w:rPr>
  </w:style>
  <w:style w:type="paragraph" w:styleId="Heading9">
    <w:name w:val="heading 9"/>
    <w:basedOn w:val="Normal"/>
    <w:next w:val="Normal"/>
    <w:link w:val="Heading9Char"/>
    <w:qFormat/>
    <w:rsid w:val="00331FC9"/>
    <w:pPr>
      <w:keepNext/>
      <w:spacing w:after="0" w:line="240" w:lineRule="auto"/>
      <w:outlineLvl w:val="8"/>
    </w:pPr>
    <w:rPr>
      <w:rFonts w:ascii="Arial" w:eastAsia="Times New Roman" w:hAnsi="Arial" w:cs="Times New Roman"/>
      <w:b/>
      <w:bCs/>
      <w:sz w:val="19"/>
      <w:szCs w:val="20"/>
      <w:lang w:val="en-U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331FC9"/>
    <w:rPr>
      <w:rFonts w:ascii="Arial" w:eastAsia="Times New Roman" w:hAnsi="Arial" w:cs="Times New Roman"/>
      <w:b/>
      <w:sz w:val="24"/>
      <w:szCs w:val="20"/>
      <w:u w:val="single"/>
      <w:lang w:val="en-US" w:eastAsia="es-ES"/>
    </w:rPr>
  </w:style>
  <w:style w:type="character" w:customStyle="1" w:styleId="Heading8Char">
    <w:name w:val="Heading 8 Char"/>
    <w:basedOn w:val="DefaultParagraphFont"/>
    <w:link w:val="Heading8"/>
    <w:rsid w:val="00331FC9"/>
    <w:rPr>
      <w:rFonts w:ascii="Arial" w:eastAsia="Times New Roman" w:hAnsi="Arial" w:cs="Times New Roman"/>
      <w:b/>
      <w:sz w:val="24"/>
      <w:szCs w:val="20"/>
      <w:lang w:val="en-US" w:eastAsia="es-ES"/>
    </w:rPr>
  </w:style>
  <w:style w:type="character" w:customStyle="1" w:styleId="Heading9Char">
    <w:name w:val="Heading 9 Char"/>
    <w:basedOn w:val="DefaultParagraphFont"/>
    <w:link w:val="Heading9"/>
    <w:rsid w:val="00331FC9"/>
    <w:rPr>
      <w:rFonts w:ascii="Arial" w:eastAsia="Times New Roman" w:hAnsi="Arial" w:cs="Times New Roman"/>
      <w:b/>
      <w:bCs/>
      <w:sz w:val="19"/>
      <w:szCs w:val="20"/>
      <w:lang w:val="en-US" w:eastAsia="es-ES"/>
    </w:rPr>
  </w:style>
  <w:style w:type="paragraph" w:styleId="ListParagraph">
    <w:name w:val="List Paragraph"/>
    <w:basedOn w:val="Normal"/>
    <w:uiPriority w:val="34"/>
    <w:qFormat/>
    <w:rsid w:val="007A42F7"/>
    <w:pPr>
      <w:ind w:left="720"/>
      <w:contextualSpacing/>
    </w:pPr>
  </w:style>
  <w:style w:type="character" w:styleId="CommentReference">
    <w:name w:val="annotation reference"/>
    <w:basedOn w:val="DefaultParagraphFont"/>
    <w:uiPriority w:val="99"/>
    <w:semiHidden/>
    <w:unhideWhenUsed/>
    <w:rsid w:val="00050353"/>
    <w:rPr>
      <w:sz w:val="16"/>
      <w:szCs w:val="16"/>
    </w:rPr>
  </w:style>
  <w:style w:type="paragraph" w:styleId="CommentText">
    <w:name w:val="annotation text"/>
    <w:basedOn w:val="Normal"/>
    <w:link w:val="CommentTextChar"/>
    <w:uiPriority w:val="99"/>
    <w:semiHidden/>
    <w:unhideWhenUsed/>
    <w:rsid w:val="00050353"/>
    <w:pPr>
      <w:spacing w:line="240" w:lineRule="auto"/>
    </w:pPr>
    <w:rPr>
      <w:sz w:val="20"/>
      <w:szCs w:val="20"/>
    </w:rPr>
  </w:style>
  <w:style w:type="character" w:customStyle="1" w:styleId="CommentTextChar">
    <w:name w:val="Comment Text Char"/>
    <w:basedOn w:val="DefaultParagraphFont"/>
    <w:link w:val="CommentText"/>
    <w:uiPriority w:val="99"/>
    <w:semiHidden/>
    <w:rsid w:val="00050353"/>
    <w:rPr>
      <w:sz w:val="20"/>
      <w:szCs w:val="20"/>
    </w:rPr>
  </w:style>
  <w:style w:type="paragraph" w:styleId="CommentSubject">
    <w:name w:val="annotation subject"/>
    <w:basedOn w:val="CommentText"/>
    <w:next w:val="CommentText"/>
    <w:link w:val="CommentSubjectChar"/>
    <w:uiPriority w:val="99"/>
    <w:semiHidden/>
    <w:unhideWhenUsed/>
    <w:rsid w:val="00050353"/>
    <w:rPr>
      <w:b/>
      <w:bCs/>
    </w:rPr>
  </w:style>
  <w:style w:type="character" w:customStyle="1" w:styleId="CommentSubjectChar">
    <w:name w:val="Comment Subject Char"/>
    <w:basedOn w:val="CommentTextChar"/>
    <w:link w:val="CommentSubject"/>
    <w:uiPriority w:val="99"/>
    <w:semiHidden/>
    <w:rsid w:val="00050353"/>
    <w:rPr>
      <w:b/>
      <w:bCs/>
      <w:sz w:val="20"/>
      <w:szCs w:val="20"/>
    </w:rPr>
  </w:style>
  <w:style w:type="paragraph" w:styleId="BalloonText">
    <w:name w:val="Balloon Text"/>
    <w:basedOn w:val="Normal"/>
    <w:link w:val="BalloonTextChar"/>
    <w:uiPriority w:val="99"/>
    <w:semiHidden/>
    <w:unhideWhenUsed/>
    <w:rsid w:val="000503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353"/>
    <w:rPr>
      <w:rFonts w:ascii="Tahoma" w:hAnsi="Tahoma" w:cs="Tahoma"/>
      <w:sz w:val="16"/>
      <w:szCs w:val="16"/>
    </w:rPr>
  </w:style>
  <w:style w:type="paragraph" w:styleId="Header">
    <w:name w:val="header"/>
    <w:basedOn w:val="Normal"/>
    <w:link w:val="HeaderChar"/>
    <w:uiPriority w:val="99"/>
    <w:unhideWhenUsed/>
    <w:rsid w:val="00B07FE1"/>
    <w:pPr>
      <w:tabs>
        <w:tab w:val="center" w:pos="4252"/>
        <w:tab w:val="right" w:pos="8504"/>
      </w:tabs>
      <w:spacing w:after="0" w:line="240" w:lineRule="auto"/>
    </w:pPr>
  </w:style>
  <w:style w:type="character" w:customStyle="1" w:styleId="HeaderChar">
    <w:name w:val="Header Char"/>
    <w:basedOn w:val="DefaultParagraphFont"/>
    <w:link w:val="Header"/>
    <w:uiPriority w:val="99"/>
    <w:rsid w:val="00B07FE1"/>
  </w:style>
  <w:style w:type="paragraph" w:styleId="Footer">
    <w:name w:val="footer"/>
    <w:basedOn w:val="Normal"/>
    <w:link w:val="FooterChar"/>
    <w:unhideWhenUsed/>
    <w:rsid w:val="00B07FE1"/>
    <w:pPr>
      <w:tabs>
        <w:tab w:val="center" w:pos="4252"/>
        <w:tab w:val="right" w:pos="8504"/>
      </w:tabs>
      <w:spacing w:after="0" w:line="240" w:lineRule="auto"/>
    </w:pPr>
  </w:style>
  <w:style w:type="character" w:customStyle="1" w:styleId="FooterChar">
    <w:name w:val="Footer Char"/>
    <w:basedOn w:val="DefaultParagraphFont"/>
    <w:link w:val="Footer"/>
    <w:uiPriority w:val="99"/>
    <w:rsid w:val="00B07FE1"/>
  </w:style>
  <w:style w:type="table" w:styleId="TableGrid">
    <w:name w:val="Table Grid"/>
    <w:basedOn w:val="TableNormal"/>
    <w:uiPriority w:val="59"/>
    <w:rsid w:val="00933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31FC9"/>
  </w:style>
  <w:style w:type="paragraph" w:styleId="BodyTextIndent">
    <w:name w:val="Body Text Indent"/>
    <w:basedOn w:val="Normal"/>
    <w:link w:val="BodyTextIndentChar"/>
    <w:rsid w:val="00331FC9"/>
    <w:pPr>
      <w:widowControl w:val="0"/>
      <w:tabs>
        <w:tab w:val="left" w:pos="-532"/>
        <w:tab w:val="left" w:pos="0"/>
        <w:tab w:val="left" w:pos="259"/>
        <w:tab w:val="left" w:pos="543"/>
        <w:tab w:val="left" w:pos="1068"/>
      </w:tabs>
      <w:spacing w:after="0" w:line="240" w:lineRule="auto"/>
      <w:ind w:firstLine="259"/>
      <w:jc w:val="both"/>
    </w:pPr>
    <w:rPr>
      <w:rFonts w:ascii="Arial" w:eastAsia="Times New Roman" w:hAnsi="Arial" w:cs="Times New Roman"/>
      <w:sz w:val="24"/>
      <w:szCs w:val="20"/>
      <w:lang w:val="en-US" w:eastAsia="es-ES"/>
    </w:rPr>
  </w:style>
  <w:style w:type="character" w:customStyle="1" w:styleId="BodyTextIndentChar">
    <w:name w:val="Body Text Indent Char"/>
    <w:basedOn w:val="DefaultParagraphFont"/>
    <w:link w:val="BodyTextIndent"/>
    <w:rsid w:val="00331FC9"/>
    <w:rPr>
      <w:rFonts w:ascii="Arial" w:eastAsia="Times New Roman" w:hAnsi="Arial" w:cs="Times New Roman"/>
      <w:sz w:val="24"/>
      <w:szCs w:val="20"/>
      <w:lang w:val="en-US" w:eastAsia="es-ES"/>
    </w:rPr>
  </w:style>
  <w:style w:type="paragraph" w:styleId="BodyText2">
    <w:name w:val="Body Text 2"/>
    <w:basedOn w:val="Normal"/>
    <w:link w:val="BodyText2Char"/>
    <w:rsid w:val="00331FC9"/>
    <w:pPr>
      <w:spacing w:after="0" w:line="240" w:lineRule="auto"/>
      <w:jc w:val="both"/>
    </w:pPr>
    <w:rPr>
      <w:rFonts w:ascii="Arial" w:eastAsia="Times New Roman" w:hAnsi="Arial" w:cs="Times New Roman"/>
      <w:sz w:val="19"/>
      <w:szCs w:val="20"/>
      <w:lang w:val="en-US" w:eastAsia="es-ES"/>
    </w:rPr>
  </w:style>
  <w:style w:type="character" w:customStyle="1" w:styleId="BodyText2Char">
    <w:name w:val="Body Text 2 Char"/>
    <w:basedOn w:val="DefaultParagraphFont"/>
    <w:link w:val="BodyText2"/>
    <w:rsid w:val="00331FC9"/>
    <w:rPr>
      <w:rFonts w:ascii="Arial" w:eastAsia="Times New Roman" w:hAnsi="Arial" w:cs="Times New Roman"/>
      <w:sz w:val="19"/>
      <w:szCs w:val="20"/>
      <w:lang w:val="en-US" w:eastAsia="es-ES"/>
    </w:rPr>
  </w:style>
  <w:style w:type="character" w:styleId="Hyperlink">
    <w:name w:val="Hyperlink"/>
    <w:uiPriority w:val="99"/>
    <w:rsid w:val="00331FC9"/>
    <w:rPr>
      <w:color w:val="0000FF"/>
      <w:u w:val="single"/>
    </w:rPr>
  </w:style>
  <w:style w:type="paragraph" w:styleId="FootnoteText">
    <w:name w:val="footnote text"/>
    <w:basedOn w:val="Normal"/>
    <w:link w:val="FootnoteTextChar"/>
    <w:uiPriority w:val="99"/>
    <w:semiHidden/>
    <w:unhideWhenUsed/>
    <w:rsid w:val="002E4C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4C14"/>
    <w:rPr>
      <w:sz w:val="20"/>
      <w:szCs w:val="20"/>
    </w:rPr>
  </w:style>
  <w:style w:type="character" w:styleId="FootnoteReference">
    <w:name w:val="footnote reference"/>
    <w:basedOn w:val="DefaultParagraphFont"/>
    <w:uiPriority w:val="99"/>
    <w:semiHidden/>
    <w:unhideWhenUsed/>
    <w:rsid w:val="002E4C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042991">
      <w:bodyDiv w:val="1"/>
      <w:marLeft w:val="0"/>
      <w:marRight w:val="0"/>
      <w:marTop w:val="0"/>
      <w:marBottom w:val="0"/>
      <w:divBdr>
        <w:top w:val="none" w:sz="0" w:space="0" w:color="auto"/>
        <w:left w:val="none" w:sz="0" w:space="0" w:color="auto"/>
        <w:bottom w:val="none" w:sz="0" w:space="0" w:color="auto"/>
        <w:right w:val="none" w:sz="0" w:space="0" w:color="auto"/>
      </w:divBdr>
    </w:div>
    <w:div w:id="693112306">
      <w:bodyDiv w:val="1"/>
      <w:marLeft w:val="0"/>
      <w:marRight w:val="0"/>
      <w:marTop w:val="0"/>
      <w:marBottom w:val="0"/>
      <w:divBdr>
        <w:top w:val="none" w:sz="0" w:space="0" w:color="auto"/>
        <w:left w:val="none" w:sz="0" w:space="0" w:color="auto"/>
        <w:bottom w:val="none" w:sz="0" w:space="0" w:color="auto"/>
        <w:right w:val="none" w:sz="0" w:space="0" w:color="auto"/>
      </w:divBdr>
    </w:div>
    <w:div w:id="995568027">
      <w:bodyDiv w:val="1"/>
      <w:marLeft w:val="0"/>
      <w:marRight w:val="0"/>
      <w:marTop w:val="0"/>
      <w:marBottom w:val="0"/>
      <w:divBdr>
        <w:top w:val="none" w:sz="0" w:space="0" w:color="auto"/>
        <w:left w:val="none" w:sz="0" w:space="0" w:color="auto"/>
        <w:bottom w:val="none" w:sz="0" w:space="0" w:color="auto"/>
        <w:right w:val="none" w:sz="0" w:space="0" w:color="auto"/>
      </w:divBdr>
    </w:div>
    <w:div w:id="1067262324">
      <w:bodyDiv w:val="1"/>
      <w:marLeft w:val="0"/>
      <w:marRight w:val="0"/>
      <w:marTop w:val="0"/>
      <w:marBottom w:val="0"/>
      <w:divBdr>
        <w:top w:val="none" w:sz="0" w:space="0" w:color="auto"/>
        <w:left w:val="none" w:sz="0" w:space="0" w:color="auto"/>
        <w:bottom w:val="none" w:sz="0" w:space="0" w:color="auto"/>
        <w:right w:val="none" w:sz="0" w:space="0" w:color="auto"/>
      </w:divBdr>
    </w:div>
    <w:div w:id="1159493788">
      <w:bodyDiv w:val="1"/>
      <w:marLeft w:val="0"/>
      <w:marRight w:val="0"/>
      <w:marTop w:val="0"/>
      <w:marBottom w:val="0"/>
      <w:divBdr>
        <w:top w:val="none" w:sz="0" w:space="0" w:color="auto"/>
        <w:left w:val="none" w:sz="0" w:space="0" w:color="auto"/>
        <w:bottom w:val="none" w:sz="0" w:space="0" w:color="auto"/>
        <w:right w:val="none" w:sz="0" w:space="0" w:color="auto"/>
      </w:divBdr>
    </w:div>
    <w:div w:id="1221477345">
      <w:bodyDiv w:val="1"/>
      <w:marLeft w:val="0"/>
      <w:marRight w:val="0"/>
      <w:marTop w:val="0"/>
      <w:marBottom w:val="0"/>
      <w:divBdr>
        <w:top w:val="none" w:sz="0" w:space="0" w:color="auto"/>
        <w:left w:val="none" w:sz="0" w:space="0" w:color="auto"/>
        <w:bottom w:val="none" w:sz="0" w:space="0" w:color="auto"/>
        <w:right w:val="none" w:sz="0" w:space="0" w:color="auto"/>
      </w:divBdr>
    </w:div>
    <w:div w:id="1736514661">
      <w:bodyDiv w:val="1"/>
      <w:marLeft w:val="0"/>
      <w:marRight w:val="0"/>
      <w:marTop w:val="0"/>
      <w:marBottom w:val="0"/>
      <w:divBdr>
        <w:top w:val="none" w:sz="0" w:space="0" w:color="auto"/>
        <w:left w:val="none" w:sz="0" w:space="0" w:color="auto"/>
        <w:bottom w:val="none" w:sz="0" w:space="0" w:color="auto"/>
        <w:right w:val="none" w:sz="0" w:space="0" w:color="auto"/>
      </w:divBdr>
      <w:divsChild>
        <w:div w:id="1328558550">
          <w:marLeft w:val="1008"/>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nwto.org/home/main.m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un.org/ga/search/view_doc.asp?symbol=A/RES/66/288&amp;Lang=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70EE9-4A14-40BC-8CA0-E7743C91E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8146</Words>
  <Characters>46435</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UNWTO</Company>
  <LinksUpToDate>false</LinksUpToDate>
  <CharactersWithSpaces>54473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UNWTO</dc:creator>
  <cp:lastModifiedBy>Benjamin Rae</cp:lastModifiedBy>
  <cp:revision>2</cp:revision>
  <cp:lastPrinted>2015-02-05T09:00:00Z</cp:lastPrinted>
  <dcterms:created xsi:type="dcterms:W3CDTF">2015-05-19T19:42:00Z</dcterms:created>
  <dcterms:modified xsi:type="dcterms:W3CDTF">2015-05-19T19:42:00Z</dcterms:modified>
</cp:coreProperties>
</file>